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040CD" w14:textId="77777777" w:rsidR="00B10603" w:rsidRDefault="00F63553">
      <w:pPr>
        <w:rPr>
          <w:rFonts w:ascii="方正黑体_GBK" w:eastAsia="方正黑体_GBK" w:hAnsi="方正黑体_GBK" w:cs="方正黑体_GBK"/>
          <w:b/>
          <w:sz w:val="40"/>
          <w:szCs w:val="40"/>
        </w:rPr>
      </w:pPr>
      <w:r>
        <w:rPr>
          <w:rFonts w:ascii="方正黑体_GBK" w:eastAsia="方正黑体_GBK" w:hAnsi="方正黑体_GBK" w:cs="方正黑体_GBK" w:hint="eastAsia"/>
          <w:bCs/>
          <w:sz w:val="32"/>
          <w:szCs w:val="36"/>
        </w:rPr>
        <w:t>附件</w:t>
      </w:r>
    </w:p>
    <w:p w14:paraId="0D32C92D" w14:textId="77777777" w:rsidR="00B10603" w:rsidRDefault="00B10603">
      <w:pPr>
        <w:snapToGrid w:val="0"/>
        <w:spacing w:line="580" w:lineRule="exact"/>
        <w:jc w:val="center"/>
        <w:rPr>
          <w:rFonts w:ascii="Times New Roman" w:eastAsia="方正小标宋_GBK" w:hAnsi="Times New Roman" w:cs="Times New Roman"/>
          <w:kern w:val="0"/>
          <w:sz w:val="44"/>
          <w:szCs w:val="44"/>
          <w:lang w:bidi="zh-CN"/>
        </w:rPr>
      </w:pPr>
    </w:p>
    <w:p w14:paraId="705C6882" w14:textId="77777777" w:rsidR="00B10603" w:rsidRDefault="00F63553">
      <w:pPr>
        <w:wordWrap w:val="0"/>
        <w:snapToGrid w:val="0"/>
        <w:spacing w:line="580" w:lineRule="exact"/>
        <w:jc w:val="center"/>
        <w:rPr>
          <w:rFonts w:ascii="Times New Roman" w:eastAsia="方正小标宋_GBK" w:hAnsi="Times New Roman" w:cs="Times New Roman"/>
          <w:kern w:val="0"/>
          <w:sz w:val="44"/>
          <w:szCs w:val="44"/>
          <w:lang w:bidi="zh-CN"/>
        </w:rPr>
      </w:pPr>
      <w:bookmarkStart w:id="0" w:name="_Hlk187741596"/>
      <w:r>
        <w:rPr>
          <w:rFonts w:ascii="Times New Roman" w:eastAsia="方正小标宋_GBK" w:hAnsi="Times New Roman" w:cs="Times New Roman" w:hint="eastAsia"/>
          <w:kern w:val="0"/>
          <w:sz w:val="44"/>
          <w:szCs w:val="44"/>
          <w:lang w:bidi="zh-CN"/>
        </w:rPr>
        <w:t>泰兴市</w:t>
      </w:r>
      <w:r>
        <w:rPr>
          <w:rFonts w:ascii="Times New Roman" w:eastAsia="方正小标宋_GBK" w:hAnsi="Times New Roman" w:cs="Times New Roman" w:hint="eastAsia"/>
          <w:kern w:val="0"/>
          <w:sz w:val="44"/>
          <w:szCs w:val="44"/>
          <w:lang w:bidi="zh-CN"/>
        </w:rPr>
        <w:t>2026-0</w:t>
      </w:r>
      <w:r>
        <w:rPr>
          <w:rFonts w:ascii="Times New Roman" w:eastAsia="方正小标宋_GBK" w:hAnsi="Times New Roman" w:cs="Times New Roman"/>
          <w:kern w:val="0"/>
          <w:sz w:val="44"/>
          <w:szCs w:val="44"/>
          <w:lang w:bidi="zh-CN"/>
        </w:rPr>
        <w:t>4</w:t>
      </w:r>
      <w:r>
        <w:rPr>
          <w:rFonts w:ascii="Times New Roman" w:eastAsia="方正小标宋_GBK" w:hAnsi="Times New Roman" w:cs="Times New Roman" w:hint="eastAsia"/>
          <w:kern w:val="0"/>
          <w:sz w:val="44"/>
          <w:szCs w:val="44"/>
          <w:lang w:bidi="zh-CN"/>
        </w:rPr>
        <w:t>号土地征收成片开发方案</w:t>
      </w:r>
    </w:p>
    <w:p w14:paraId="24224707" w14:textId="77777777" w:rsidR="00B10603" w:rsidRDefault="00F63553">
      <w:pPr>
        <w:pStyle w:val="2"/>
        <w:spacing w:line="240" w:lineRule="auto"/>
        <w:ind w:firstLineChars="0" w:firstLine="0"/>
        <w:jc w:val="center"/>
      </w:pPr>
      <w:r>
        <w:rPr>
          <w:rFonts w:ascii="Times New Roman" w:eastAsia="方正小标宋_GBK" w:hAnsi="Times New Roman" w:cs="Times New Roman" w:hint="eastAsia"/>
          <w:sz w:val="44"/>
          <w:szCs w:val="44"/>
          <w:lang w:bidi="zh-CN"/>
        </w:rPr>
        <w:t>（征求意见稿）</w:t>
      </w:r>
    </w:p>
    <w:p w14:paraId="520B9E80" w14:textId="77777777" w:rsidR="00B10603" w:rsidRDefault="00B10603">
      <w:pPr>
        <w:pStyle w:val="2"/>
        <w:spacing w:line="580" w:lineRule="exact"/>
      </w:pPr>
    </w:p>
    <w:bookmarkEnd w:id="0"/>
    <w:p w14:paraId="22CC6EDE"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根据《中华人民共和国土地管理法》《自然资源部关于印发</w:t>
      </w:r>
      <w:r>
        <w:rPr>
          <w:rFonts w:ascii="Times New Roman" w:eastAsia="方正仿宋_GBK" w:hAnsi="Times New Roman" w:cs="Times New Roman"/>
          <w:sz w:val="32"/>
          <w:szCs w:val="32"/>
        </w:rPr>
        <w:t>&lt;</w:t>
      </w:r>
      <w:r>
        <w:rPr>
          <w:rFonts w:ascii="Times New Roman" w:eastAsia="方正仿宋_GBK" w:hAnsi="Times New Roman" w:cs="Times New Roman"/>
          <w:sz w:val="32"/>
          <w:szCs w:val="32"/>
        </w:rPr>
        <w:t>土地征收成片开发标准</w:t>
      </w:r>
      <w:r>
        <w:rPr>
          <w:rFonts w:ascii="Times New Roman" w:eastAsia="方正仿宋_GBK" w:hAnsi="Times New Roman" w:cs="Times New Roman"/>
          <w:sz w:val="32"/>
          <w:szCs w:val="32"/>
        </w:rPr>
        <w:t>&gt;</w:t>
      </w:r>
      <w:r>
        <w:rPr>
          <w:rFonts w:ascii="Times New Roman" w:eastAsia="方正仿宋_GBK" w:hAnsi="Times New Roman" w:cs="Times New Roman"/>
          <w:sz w:val="32"/>
          <w:szCs w:val="32"/>
        </w:rPr>
        <w:t>的通知》（自然资</w:t>
      </w:r>
      <w:proofErr w:type="gramStart"/>
      <w:r>
        <w:rPr>
          <w:rFonts w:ascii="Times New Roman" w:eastAsia="方正仿宋_GBK" w:hAnsi="Times New Roman" w:cs="Times New Roman"/>
          <w:sz w:val="32"/>
          <w:szCs w:val="32"/>
        </w:rPr>
        <w:t>规</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号）、《江苏省自然资源厅关于开展土地征收成片开发方案编制工作的通知》（</w:t>
      </w:r>
      <w:proofErr w:type="gramStart"/>
      <w:r>
        <w:rPr>
          <w:rFonts w:ascii="Times New Roman" w:eastAsia="方正仿宋_GBK" w:hAnsi="Times New Roman" w:cs="Times New Roman"/>
          <w:sz w:val="32"/>
          <w:szCs w:val="32"/>
        </w:rPr>
        <w:t>苏自然资函</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号）、《江苏省自然资源厅关于深入推进土地征收成片开发方案编制工作的通知》（</w:t>
      </w:r>
      <w:proofErr w:type="gramStart"/>
      <w:r>
        <w:rPr>
          <w:rFonts w:ascii="Times New Roman" w:eastAsia="方正仿宋_GBK" w:hAnsi="Times New Roman" w:cs="Times New Roman"/>
          <w:sz w:val="32"/>
          <w:szCs w:val="32"/>
        </w:rPr>
        <w:t>苏自然资函</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939</w:t>
      </w:r>
      <w:r>
        <w:rPr>
          <w:rFonts w:ascii="Times New Roman" w:eastAsia="方正仿宋_GBK" w:hAnsi="Times New Roman" w:cs="Times New Roman"/>
          <w:sz w:val="32"/>
          <w:szCs w:val="32"/>
        </w:rPr>
        <w:t>号）等法规政策要求，泰兴市人民政府组织编制了《泰兴市</w:t>
      </w:r>
      <w:r>
        <w:rPr>
          <w:rFonts w:ascii="Times New Roman" w:eastAsia="方正仿宋_GBK" w:hAnsi="Times New Roman" w:cs="Times New Roman"/>
          <w:sz w:val="32"/>
          <w:szCs w:val="32"/>
        </w:rPr>
        <w:t>2026-04</w:t>
      </w:r>
      <w:r>
        <w:rPr>
          <w:rFonts w:ascii="Times New Roman" w:eastAsia="方正仿宋_GBK" w:hAnsi="Times New Roman" w:cs="Times New Roman"/>
          <w:sz w:val="32"/>
          <w:szCs w:val="32"/>
        </w:rPr>
        <w:t>号土地征收成片开发方案</w:t>
      </w:r>
      <w:r>
        <w:rPr>
          <w:rFonts w:ascii="Times New Roman" w:eastAsia="方正仿宋_GBK" w:hAnsi="Times New Roman" w:cs="Times New Roman" w:hint="eastAsia"/>
          <w:sz w:val="32"/>
          <w:szCs w:val="32"/>
        </w:rPr>
        <w:t>（征求意见稿）</w:t>
      </w:r>
      <w:r>
        <w:rPr>
          <w:rFonts w:ascii="Times New Roman" w:eastAsia="方正仿宋_GBK" w:hAnsi="Times New Roman" w:cs="Times New Roman"/>
          <w:sz w:val="32"/>
          <w:szCs w:val="32"/>
        </w:rPr>
        <w:t>》。现将方案主要内容公示如下：</w:t>
      </w:r>
    </w:p>
    <w:p w14:paraId="17C5F060" w14:textId="77777777" w:rsidR="00B10603" w:rsidRDefault="00F63553">
      <w:pPr>
        <w:spacing w:line="580" w:lineRule="exact"/>
        <w:ind w:firstLineChars="200" w:firstLine="640"/>
        <w:outlineLvl w:val="0"/>
        <w:rPr>
          <w:rFonts w:ascii="Times New Roman" w:eastAsia="方正仿宋_GBK" w:hAnsi="Times New Roman" w:cs="Times New Roman"/>
          <w:sz w:val="32"/>
          <w:szCs w:val="32"/>
        </w:rPr>
      </w:pPr>
      <w:r>
        <w:rPr>
          <w:rFonts w:ascii="Times New Roman" w:eastAsia="方正黑体_GBK" w:hAnsi="Times New Roman" w:cs="Times New Roman"/>
          <w:sz w:val="32"/>
          <w:szCs w:val="32"/>
        </w:rPr>
        <w:t>一、编制依据</w:t>
      </w:r>
    </w:p>
    <w:p w14:paraId="1FA34F6B" w14:textId="77777777" w:rsidR="00B10603" w:rsidRDefault="00F63553">
      <w:pPr>
        <w:numPr>
          <w:ilvl w:val="0"/>
          <w:numId w:val="4"/>
        </w:numPr>
        <w:spacing w:line="580" w:lineRule="exact"/>
        <w:rPr>
          <w:rFonts w:ascii="Times New Roman" w:eastAsia="楷体_GB2312" w:hAnsi="Times New Roman" w:cs="Times New Roman"/>
          <w:sz w:val="32"/>
          <w:szCs w:val="32"/>
        </w:rPr>
      </w:pPr>
      <w:r>
        <w:rPr>
          <w:rFonts w:ascii="Times New Roman" w:eastAsia="方正楷体_GBK" w:hAnsi="Times New Roman" w:cs="Times New Roman"/>
          <w:sz w:val="32"/>
          <w:szCs w:val="32"/>
        </w:rPr>
        <w:t>法律、法规和规章</w:t>
      </w:r>
    </w:p>
    <w:p w14:paraId="572A8CB8"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《中华人民共和国民法典》；</w:t>
      </w:r>
    </w:p>
    <w:p w14:paraId="16654850"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《中华人</w:t>
      </w:r>
      <w:r>
        <w:rPr>
          <w:rFonts w:ascii="Times New Roman" w:eastAsia="方正仿宋_GBK" w:hAnsi="Times New Roman" w:cs="Times New Roman"/>
          <w:sz w:val="32"/>
          <w:szCs w:val="32"/>
        </w:rPr>
        <w:t>民共和国土地管理法》；</w:t>
      </w:r>
    </w:p>
    <w:p w14:paraId="4693D3E5"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《中华人民共和国水法》；</w:t>
      </w:r>
    </w:p>
    <w:p w14:paraId="3034BFD3"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《中华人民共和国防洪法》；</w:t>
      </w:r>
    </w:p>
    <w:p w14:paraId="72AFCE00"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《中华人民共和国选举法》；</w:t>
      </w:r>
    </w:p>
    <w:p w14:paraId="5D7ED9B9"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《中华人民共和国居民委员会组织法》；</w:t>
      </w:r>
    </w:p>
    <w:p w14:paraId="667374A2"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《中华人民共和国村民委员会组织法》；</w:t>
      </w:r>
    </w:p>
    <w:p w14:paraId="764E504D"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 xml:space="preserve"> </w:t>
      </w:r>
      <w:r>
        <w:rPr>
          <w:rFonts w:ascii="Times New Roman" w:eastAsia="方正仿宋_GBK" w:hAnsi="Times New Roman" w:cs="Times New Roman"/>
          <w:sz w:val="32"/>
          <w:szCs w:val="32"/>
        </w:rPr>
        <w:t>《中华人民共和国农村集体经济组织法》；</w:t>
      </w:r>
    </w:p>
    <w:p w14:paraId="356B97EE"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《中华人民共和国土壤污染防治法》；</w:t>
      </w:r>
    </w:p>
    <w:p w14:paraId="7BB045F9"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《中华人民共和国土地管理法实施条例》；</w:t>
      </w:r>
    </w:p>
    <w:p w14:paraId="34794A5C"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《基本农田保护条例》；</w:t>
      </w:r>
    </w:p>
    <w:p w14:paraId="2C266A4A"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《江苏省土地管理条例》；</w:t>
      </w:r>
    </w:p>
    <w:p w14:paraId="58C85B91"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《江苏省河道管理条例》；</w:t>
      </w:r>
    </w:p>
    <w:p w14:paraId="196DBCD8"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《江苏省土壤污染防治条例》；</w:t>
      </w:r>
    </w:p>
    <w:p w14:paraId="21F264EA"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《泰州市历史文化名城名镇保护条例》；</w:t>
      </w:r>
    </w:p>
    <w:p w14:paraId="6B16328E"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《污染地块土壤环境管理办法（试行）》（中华人民共</w:t>
      </w:r>
      <w:r>
        <w:rPr>
          <w:rFonts w:ascii="Times New Roman" w:eastAsia="方正仿宋_GBK" w:hAnsi="Times New Roman" w:cs="Times New Roman" w:hint="eastAsia"/>
          <w:sz w:val="32"/>
          <w:szCs w:val="32"/>
        </w:rPr>
        <w:t xml:space="preserve">   </w:t>
      </w:r>
      <w:r>
        <w:rPr>
          <w:rFonts w:ascii="Times New Roman" w:eastAsia="方正仿宋_GBK" w:hAnsi="Times New Roman" w:cs="Times New Roman"/>
          <w:sz w:val="32"/>
          <w:szCs w:val="32"/>
        </w:rPr>
        <w:t>和国环境保护部令第</w:t>
      </w:r>
      <w:r>
        <w:rPr>
          <w:rFonts w:ascii="Times New Roman" w:eastAsia="方正仿宋_GBK" w:hAnsi="Times New Roman" w:cs="Times New Roman"/>
          <w:sz w:val="32"/>
          <w:szCs w:val="32"/>
        </w:rPr>
        <w:t>42</w:t>
      </w:r>
      <w:r>
        <w:rPr>
          <w:rFonts w:ascii="Times New Roman" w:eastAsia="方正仿宋_GBK" w:hAnsi="Times New Roman" w:cs="Times New Roman"/>
          <w:sz w:val="32"/>
          <w:szCs w:val="32"/>
        </w:rPr>
        <w:t>号）；</w:t>
      </w:r>
    </w:p>
    <w:p w14:paraId="4D9E71B6"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《江苏省实施</w:t>
      </w:r>
      <w:r>
        <w:rPr>
          <w:rFonts w:ascii="Times New Roman" w:eastAsia="方正仿宋_GBK" w:hAnsi="Times New Roman" w:cs="Times New Roman"/>
          <w:sz w:val="32"/>
          <w:szCs w:val="32"/>
        </w:rPr>
        <w:t>&lt;</w:t>
      </w:r>
      <w:r>
        <w:rPr>
          <w:rFonts w:ascii="Times New Roman" w:eastAsia="方正仿宋_GBK" w:hAnsi="Times New Roman" w:cs="Times New Roman"/>
          <w:sz w:val="32"/>
          <w:szCs w:val="32"/>
        </w:rPr>
        <w:t>中华人民共和国村民委员会组织法</w:t>
      </w:r>
      <w:r>
        <w:rPr>
          <w:rFonts w:ascii="Times New Roman" w:eastAsia="方正仿宋_GBK" w:hAnsi="Times New Roman" w:cs="Times New Roman"/>
          <w:sz w:val="32"/>
          <w:szCs w:val="32"/>
        </w:rPr>
        <w:t>&gt;</w:t>
      </w:r>
      <w:r>
        <w:rPr>
          <w:rFonts w:ascii="Times New Roman" w:eastAsia="方正仿宋_GBK" w:hAnsi="Times New Roman" w:cs="Times New Roman"/>
          <w:sz w:val="32"/>
          <w:szCs w:val="32"/>
        </w:rPr>
        <w:t>办法》；</w:t>
      </w:r>
    </w:p>
    <w:p w14:paraId="527D4455"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《江苏省水域保护办法》；</w:t>
      </w:r>
    </w:p>
    <w:p w14:paraId="2AB35C54" w14:textId="77777777" w:rsidR="00B10603" w:rsidRDefault="00F63553">
      <w:pPr>
        <w:numPr>
          <w:ilvl w:val="0"/>
          <w:numId w:val="5"/>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《江苏省建设项目占用水域管理办法》。</w:t>
      </w:r>
    </w:p>
    <w:p w14:paraId="3DE9C820" w14:textId="77777777" w:rsidR="00B10603" w:rsidRDefault="00F63553">
      <w:pPr>
        <w:numPr>
          <w:ilvl w:val="0"/>
          <w:numId w:val="4"/>
        </w:numPr>
        <w:spacing w:line="580" w:lineRule="exact"/>
        <w:rPr>
          <w:rFonts w:ascii="Times New Roman" w:eastAsia="方正楷体_GBK" w:hAnsi="Times New Roman" w:cs="Times New Roman"/>
          <w:sz w:val="32"/>
          <w:szCs w:val="32"/>
        </w:rPr>
      </w:pPr>
      <w:bookmarkStart w:id="1" w:name="_Hlk135058424"/>
      <w:r>
        <w:rPr>
          <w:rFonts w:ascii="Times New Roman" w:eastAsia="方正楷体_GBK" w:hAnsi="Times New Roman" w:cs="Times New Roman"/>
          <w:sz w:val="32"/>
          <w:szCs w:val="32"/>
        </w:rPr>
        <w:t>政策文件</w:t>
      </w:r>
    </w:p>
    <w:p w14:paraId="4CAF43A6"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bookmarkStart w:id="2" w:name="_Hlk144719467"/>
      <w:bookmarkStart w:id="3" w:name="_Hlk135320608"/>
      <w:r>
        <w:rPr>
          <w:rFonts w:ascii="Times New Roman" w:eastAsia="方正仿宋_GBK" w:hAnsi="Times New Roman" w:cs="Times New Roman"/>
          <w:sz w:val="32"/>
          <w:szCs w:val="32"/>
        </w:rPr>
        <w:t>《自然资源部</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生态环境部</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国家林业和草原局关于加强生态保护红线管理的通知（试行）》（</w:t>
      </w:r>
      <w:proofErr w:type="gramStart"/>
      <w:r>
        <w:rPr>
          <w:rFonts w:ascii="Times New Roman" w:eastAsia="方正仿宋_GBK" w:hAnsi="Times New Roman" w:cs="Times New Roman"/>
          <w:sz w:val="32"/>
          <w:szCs w:val="32"/>
        </w:rPr>
        <w:t>自然资发〔</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142</w:t>
      </w:r>
      <w:r>
        <w:rPr>
          <w:rFonts w:ascii="Times New Roman" w:eastAsia="方正仿宋_GBK" w:hAnsi="Times New Roman" w:cs="Times New Roman"/>
          <w:sz w:val="32"/>
          <w:szCs w:val="32"/>
        </w:rPr>
        <w:t>号）；</w:t>
      </w:r>
    </w:p>
    <w:p w14:paraId="7AC310D7"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《自然资源部关于印发</w:t>
      </w:r>
      <w:r>
        <w:rPr>
          <w:rFonts w:ascii="Times New Roman" w:eastAsia="方正仿宋_GBK" w:hAnsi="Times New Roman" w:cs="Times New Roman"/>
          <w:sz w:val="32"/>
          <w:szCs w:val="32"/>
        </w:rPr>
        <w:t>&lt;</w:t>
      </w:r>
      <w:r>
        <w:rPr>
          <w:rFonts w:ascii="Times New Roman" w:eastAsia="方正仿宋_GBK" w:hAnsi="Times New Roman" w:cs="Times New Roman"/>
          <w:sz w:val="32"/>
          <w:szCs w:val="32"/>
        </w:rPr>
        <w:t>土地征收成片开发标准</w:t>
      </w:r>
      <w:r>
        <w:rPr>
          <w:rFonts w:ascii="Times New Roman" w:eastAsia="方正仿宋_GBK" w:hAnsi="Times New Roman" w:cs="Times New Roman"/>
          <w:sz w:val="32"/>
          <w:szCs w:val="32"/>
        </w:rPr>
        <w:t>&gt;</w:t>
      </w:r>
      <w:r>
        <w:rPr>
          <w:rFonts w:ascii="Times New Roman" w:eastAsia="方正仿宋_GBK" w:hAnsi="Times New Roman" w:cs="Times New Roman"/>
          <w:sz w:val="32"/>
          <w:szCs w:val="32"/>
        </w:rPr>
        <w:t>的通知》（自然资</w:t>
      </w:r>
      <w:proofErr w:type="gramStart"/>
      <w:r>
        <w:rPr>
          <w:rFonts w:ascii="Times New Roman" w:eastAsia="方正仿宋_GBK" w:hAnsi="Times New Roman" w:cs="Times New Roman"/>
          <w:sz w:val="32"/>
          <w:szCs w:val="32"/>
        </w:rPr>
        <w:t>规</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w:t>
      </w:r>
      <w:r>
        <w:rPr>
          <w:rFonts w:ascii="Times New Roman" w:eastAsia="方正仿宋_GBK" w:hAnsi="Times New Roman" w:cs="Times New Roman"/>
          <w:sz w:val="32"/>
          <w:szCs w:val="32"/>
        </w:rPr>
        <w:t>号）；</w:t>
      </w:r>
    </w:p>
    <w:p w14:paraId="286A0AA2"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《自然资源部关于进一步做好用地用海要素保障的通知》（</w:t>
      </w:r>
      <w:proofErr w:type="gramStart"/>
      <w:r>
        <w:rPr>
          <w:rFonts w:ascii="Times New Roman" w:eastAsia="方正仿宋_GBK" w:hAnsi="Times New Roman" w:cs="Times New Roman"/>
          <w:sz w:val="32"/>
          <w:szCs w:val="32"/>
        </w:rPr>
        <w:t>自然资发〔</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89</w:t>
      </w:r>
      <w:r>
        <w:rPr>
          <w:rFonts w:ascii="Times New Roman" w:eastAsia="方正仿宋_GBK" w:hAnsi="Times New Roman" w:cs="Times New Roman"/>
          <w:sz w:val="32"/>
          <w:szCs w:val="32"/>
        </w:rPr>
        <w:t>号）；</w:t>
      </w:r>
    </w:p>
    <w:p w14:paraId="0726AC84"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《自然资源部</w:t>
      </w:r>
      <w:r>
        <w:rPr>
          <w:rFonts w:ascii="Times New Roman" w:eastAsia="方正仿宋_GBK" w:hAnsi="Times New Roman" w:cs="Times New Roman"/>
          <w:sz w:val="32"/>
          <w:szCs w:val="32"/>
        </w:rPr>
        <w:t>关于在经济发展用地要素保障工作中严守底线的通知》（</w:t>
      </w:r>
      <w:proofErr w:type="gramStart"/>
      <w:r>
        <w:rPr>
          <w:rFonts w:ascii="Times New Roman" w:eastAsia="方正仿宋_GBK" w:hAnsi="Times New Roman" w:cs="Times New Roman"/>
          <w:sz w:val="32"/>
          <w:szCs w:val="32"/>
        </w:rPr>
        <w:t>自然资发〔</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90</w:t>
      </w:r>
      <w:r>
        <w:rPr>
          <w:rFonts w:ascii="Times New Roman" w:eastAsia="方正仿宋_GBK" w:hAnsi="Times New Roman" w:cs="Times New Roman"/>
          <w:sz w:val="32"/>
          <w:szCs w:val="32"/>
        </w:rPr>
        <w:t>号）；</w:t>
      </w:r>
    </w:p>
    <w:p w14:paraId="71B4F840"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《自然资源部关于印发</w:t>
      </w:r>
      <w:r>
        <w:rPr>
          <w:rFonts w:ascii="Times New Roman" w:eastAsia="方正仿宋_GBK" w:hAnsi="Times New Roman" w:cs="Times New Roman"/>
          <w:sz w:val="32"/>
          <w:szCs w:val="32"/>
        </w:rPr>
        <w:t>&lt;</w:t>
      </w:r>
      <w:r>
        <w:rPr>
          <w:rFonts w:ascii="Times New Roman" w:eastAsia="方正仿宋_GBK" w:hAnsi="Times New Roman" w:cs="Times New Roman"/>
          <w:sz w:val="32"/>
          <w:szCs w:val="32"/>
        </w:rPr>
        <w:t>国土空间调查、规划、用途管制用地用海分类指南</w:t>
      </w:r>
      <w:r>
        <w:rPr>
          <w:rFonts w:ascii="Times New Roman" w:eastAsia="方正仿宋_GBK" w:hAnsi="Times New Roman" w:cs="Times New Roman"/>
          <w:sz w:val="32"/>
          <w:szCs w:val="32"/>
        </w:rPr>
        <w:t>&gt;</w:t>
      </w:r>
      <w:r>
        <w:rPr>
          <w:rFonts w:ascii="Times New Roman" w:eastAsia="方正仿宋_GBK" w:hAnsi="Times New Roman" w:cs="Times New Roman"/>
          <w:sz w:val="32"/>
          <w:szCs w:val="32"/>
        </w:rPr>
        <w:t>的通知》（</w:t>
      </w:r>
      <w:proofErr w:type="gramStart"/>
      <w:r>
        <w:rPr>
          <w:rFonts w:ascii="Times New Roman" w:eastAsia="方正仿宋_GBK" w:hAnsi="Times New Roman" w:cs="Times New Roman"/>
          <w:sz w:val="32"/>
          <w:szCs w:val="32"/>
        </w:rPr>
        <w:t>自然资发〔</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234</w:t>
      </w:r>
      <w:r>
        <w:rPr>
          <w:rFonts w:ascii="Times New Roman" w:eastAsia="方正仿宋_GBK" w:hAnsi="Times New Roman" w:cs="Times New Roman"/>
          <w:sz w:val="32"/>
          <w:szCs w:val="32"/>
        </w:rPr>
        <w:t>号）；</w:t>
      </w:r>
    </w:p>
    <w:p w14:paraId="46A4A736"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《自然资源部关于进一步改进优化能源、交通、水利等重大建设项目用地组卷报批工作的通知》（</w:t>
      </w:r>
      <w:proofErr w:type="gramStart"/>
      <w:r>
        <w:rPr>
          <w:rFonts w:ascii="Times New Roman" w:eastAsia="方正仿宋_GBK" w:hAnsi="Times New Roman" w:cs="Times New Roman"/>
          <w:sz w:val="32"/>
          <w:szCs w:val="32"/>
        </w:rPr>
        <w:t>自然资发〔</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w:t>
      </w:r>
      <w:proofErr w:type="gramEnd"/>
      <w:r>
        <w:rPr>
          <w:rFonts w:ascii="Times New Roman" w:eastAsia="方正仿宋_GBK" w:hAnsi="Times New Roman" w:cs="Times New Roman"/>
          <w:sz w:val="32"/>
          <w:szCs w:val="32"/>
        </w:rPr>
        <w:t>36</w:t>
      </w:r>
      <w:r>
        <w:rPr>
          <w:rFonts w:ascii="Times New Roman" w:eastAsia="方正仿宋_GBK" w:hAnsi="Times New Roman" w:cs="Times New Roman"/>
          <w:sz w:val="32"/>
          <w:szCs w:val="32"/>
        </w:rPr>
        <w:t>号）；</w:t>
      </w:r>
    </w:p>
    <w:p w14:paraId="35AF951D"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《自然资源部办公厅关于北京等省（区、市）启用</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三区三线</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划定成果作为报批建设项目用地用海依据的函》（自然资办函〔</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2207</w:t>
      </w:r>
      <w:r>
        <w:rPr>
          <w:rFonts w:ascii="Times New Roman" w:eastAsia="方正仿宋_GBK" w:hAnsi="Times New Roman" w:cs="Times New Roman"/>
          <w:sz w:val="32"/>
          <w:szCs w:val="32"/>
        </w:rPr>
        <w:t>号）；</w:t>
      </w:r>
    </w:p>
    <w:p w14:paraId="2BF852DA"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《自然资源部办公厅关于更新永久基本农田数据库的函》（自然资办函</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544</w:t>
      </w:r>
      <w:r>
        <w:rPr>
          <w:rFonts w:ascii="Times New Roman" w:eastAsia="方正仿宋_GBK" w:hAnsi="Times New Roman" w:cs="Times New Roman"/>
          <w:sz w:val="32"/>
          <w:szCs w:val="32"/>
        </w:rPr>
        <w:t>号）；</w:t>
      </w:r>
    </w:p>
    <w:p w14:paraId="708F3C73"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《省政府关于江苏省骨干河道名录（</w:t>
      </w:r>
      <w:r>
        <w:rPr>
          <w:rFonts w:ascii="Times New Roman" w:eastAsia="方正仿宋_GBK" w:hAnsi="Times New Roman" w:cs="Times New Roman"/>
          <w:sz w:val="32"/>
          <w:szCs w:val="32"/>
        </w:rPr>
        <w:t>2018</w:t>
      </w:r>
      <w:r>
        <w:rPr>
          <w:rFonts w:ascii="Times New Roman" w:eastAsia="方正仿宋_GBK" w:hAnsi="Times New Roman" w:cs="Times New Roman"/>
          <w:sz w:val="32"/>
          <w:szCs w:val="32"/>
        </w:rPr>
        <w:t>年修订）的批复》（苏政复〔</w:t>
      </w: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号）；</w:t>
      </w:r>
    </w:p>
    <w:p w14:paraId="420EFE04"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《省政府关于印发江苏省生态空间管控区域规划的通知》（苏政发〔</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w:t>
      </w:r>
    </w:p>
    <w:p w14:paraId="5433AB34"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《省政府关于印发江苏省承接国家委托用地审批权试点实施方案的通知》（苏政发〔</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48</w:t>
      </w:r>
      <w:r>
        <w:rPr>
          <w:rFonts w:ascii="Times New Roman" w:eastAsia="方正仿宋_GBK" w:hAnsi="Times New Roman" w:cs="Times New Roman"/>
          <w:sz w:val="32"/>
          <w:szCs w:val="32"/>
        </w:rPr>
        <w:t>号）；</w:t>
      </w:r>
    </w:p>
    <w:p w14:paraId="5D3BDC3B"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《江苏省人民政府关于印发江苏省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三线一单</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生态环境分区管控方案的通知》（苏政发〔</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49</w:t>
      </w:r>
      <w:r>
        <w:rPr>
          <w:rFonts w:ascii="Times New Roman" w:eastAsia="方正仿宋_GBK" w:hAnsi="Times New Roman" w:cs="Times New Roman"/>
          <w:sz w:val="32"/>
          <w:szCs w:val="32"/>
        </w:rPr>
        <w:t>号）；</w:t>
      </w:r>
    </w:p>
    <w:p w14:paraId="5C7CA451"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《省政府关于印发江苏省被征地农民社会保障办法的通知》（苏政发〔</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87</w:t>
      </w:r>
      <w:r>
        <w:rPr>
          <w:rFonts w:ascii="Times New Roman" w:eastAsia="方正仿宋_GBK" w:hAnsi="Times New Roman" w:cs="Times New Roman"/>
          <w:sz w:val="32"/>
          <w:szCs w:val="32"/>
        </w:rPr>
        <w:t>号）；</w:t>
      </w:r>
    </w:p>
    <w:p w14:paraId="34B88BF2"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《省政府关于加快建立健全绿色低碳循环</w:t>
      </w:r>
      <w:r>
        <w:rPr>
          <w:rFonts w:ascii="Times New Roman" w:eastAsia="方正仿宋_GBK" w:hAnsi="Times New Roman" w:cs="Times New Roman"/>
          <w:sz w:val="32"/>
          <w:szCs w:val="32"/>
        </w:rPr>
        <w:t>发展经济体系的实施意见》（苏政发〔</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号）；</w:t>
      </w:r>
    </w:p>
    <w:p w14:paraId="26DD988F"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《中共江苏省委</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江苏省人民政府印发关于促进经济持</w:t>
      </w:r>
      <w:r>
        <w:rPr>
          <w:rFonts w:ascii="Times New Roman" w:eastAsia="方正仿宋_GBK" w:hAnsi="Times New Roman" w:cs="Times New Roman"/>
          <w:sz w:val="32"/>
          <w:szCs w:val="32"/>
        </w:rPr>
        <w:lastRenderedPageBreak/>
        <w:t>续回升向好的若干政策措施的通知》（苏发〔</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w:t>
      </w:r>
      <w:r>
        <w:rPr>
          <w:rFonts w:ascii="Times New Roman" w:eastAsia="方正仿宋_GBK" w:hAnsi="Times New Roman" w:cs="Times New Roman"/>
          <w:sz w:val="32"/>
          <w:szCs w:val="32"/>
        </w:rPr>
        <w:t>号）；</w:t>
      </w:r>
    </w:p>
    <w:p w14:paraId="1E327108"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《省政府关于公布江苏省征地区片综合地价最低标准的通知》（苏政</w:t>
      </w:r>
      <w:proofErr w:type="gramStart"/>
      <w:r>
        <w:rPr>
          <w:rFonts w:ascii="Times New Roman" w:eastAsia="方正仿宋_GBK" w:hAnsi="Times New Roman" w:cs="Times New Roman"/>
          <w:sz w:val="32"/>
          <w:szCs w:val="32"/>
        </w:rPr>
        <w:t>规</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号）；</w:t>
      </w:r>
    </w:p>
    <w:p w14:paraId="1026F389"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《省政府办公厅关于印发江苏省生态空间管控区域调整管理办法的通知》（苏政办发〔</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号）；</w:t>
      </w:r>
    </w:p>
    <w:p w14:paraId="41598804"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《省政府办公厅关于公布江苏省湖泊保护名录（</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修编）》（苏政办发〔</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号）；</w:t>
      </w:r>
    </w:p>
    <w:p w14:paraId="22C3D29A"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《省政府办公厅关于印发江苏省生态空间管控区域监督管理办法的通知》（苏政办发〔</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号）；</w:t>
      </w:r>
    </w:p>
    <w:p w14:paraId="4D732CEB"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《江苏省人民政府办公厅关于进一步推进工业用地提质增效的意见</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苏政办发〔</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103</w:t>
      </w:r>
      <w:r>
        <w:rPr>
          <w:rFonts w:ascii="Times New Roman" w:eastAsia="方正仿宋_GBK" w:hAnsi="Times New Roman" w:cs="Times New Roman"/>
          <w:sz w:val="32"/>
          <w:szCs w:val="32"/>
        </w:rPr>
        <w:t>号</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p>
    <w:p w14:paraId="568F1E71"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《省政府办公厅关于印发江苏省深入打好净土保卫战实施方案的通知》（苏政办发〔</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78</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w:t>
      </w:r>
    </w:p>
    <w:p w14:paraId="4B8FC48B"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《江苏省自然资源厅关于开展土地征收成片开发方案编制工作的通知》（</w:t>
      </w:r>
      <w:proofErr w:type="gramStart"/>
      <w:r>
        <w:rPr>
          <w:rFonts w:ascii="Times New Roman" w:eastAsia="方正仿宋_GBK" w:hAnsi="Times New Roman" w:cs="Times New Roman"/>
          <w:sz w:val="32"/>
          <w:szCs w:val="32"/>
        </w:rPr>
        <w:t>苏自然资函</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15</w:t>
      </w:r>
      <w:r>
        <w:rPr>
          <w:rFonts w:ascii="Times New Roman" w:eastAsia="方正仿宋_GBK" w:hAnsi="Times New Roman" w:cs="Times New Roman"/>
          <w:sz w:val="32"/>
          <w:szCs w:val="32"/>
        </w:rPr>
        <w:t>号）；</w:t>
      </w:r>
    </w:p>
    <w:p w14:paraId="6573ED1F"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《江苏省自然资源厅关于在建设用地</w:t>
      </w:r>
      <w:r>
        <w:rPr>
          <w:rFonts w:ascii="Times New Roman" w:eastAsia="方正仿宋_GBK" w:hAnsi="Times New Roman" w:cs="Times New Roman"/>
          <w:sz w:val="32"/>
          <w:szCs w:val="32"/>
        </w:rPr>
        <w:t>审查中严格落实生态空间管控要求的通知》（</w:t>
      </w:r>
      <w:proofErr w:type="gramStart"/>
      <w:r>
        <w:rPr>
          <w:rFonts w:ascii="Times New Roman" w:eastAsia="方正仿宋_GBK" w:hAnsi="Times New Roman" w:cs="Times New Roman"/>
          <w:sz w:val="32"/>
          <w:szCs w:val="32"/>
        </w:rPr>
        <w:t>苏自然资函</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53</w:t>
      </w:r>
      <w:r>
        <w:rPr>
          <w:rFonts w:ascii="Times New Roman" w:eastAsia="方正仿宋_GBK" w:hAnsi="Times New Roman" w:cs="Times New Roman"/>
          <w:sz w:val="32"/>
          <w:szCs w:val="32"/>
        </w:rPr>
        <w:t>号）；</w:t>
      </w:r>
    </w:p>
    <w:p w14:paraId="2B5CBC4B"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《江苏省自然资源厅关于加快推进土地征收成片开发方案编制工作的通知》（</w:t>
      </w:r>
      <w:proofErr w:type="gramStart"/>
      <w:r>
        <w:rPr>
          <w:rFonts w:ascii="Times New Roman" w:eastAsia="方正仿宋_GBK" w:hAnsi="Times New Roman" w:cs="Times New Roman"/>
          <w:sz w:val="32"/>
          <w:szCs w:val="32"/>
        </w:rPr>
        <w:t>苏自然资发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138</w:t>
      </w:r>
      <w:r>
        <w:rPr>
          <w:rFonts w:ascii="Times New Roman" w:eastAsia="方正仿宋_GBK" w:hAnsi="Times New Roman" w:cs="Times New Roman"/>
          <w:sz w:val="32"/>
          <w:szCs w:val="32"/>
        </w:rPr>
        <w:t>号）；</w:t>
      </w:r>
    </w:p>
    <w:p w14:paraId="1FB050A8"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《江苏省自然资源厅关于印发进一步推进工业用地提质增效实施细则的通知》（</w:t>
      </w:r>
      <w:proofErr w:type="gramStart"/>
      <w:r>
        <w:rPr>
          <w:rFonts w:ascii="Times New Roman" w:eastAsia="方正仿宋_GBK" w:hAnsi="Times New Roman" w:cs="Times New Roman"/>
          <w:sz w:val="32"/>
          <w:szCs w:val="32"/>
        </w:rPr>
        <w:t>苏自然资发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264</w:t>
      </w:r>
      <w:r>
        <w:rPr>
          <w:rFonts w:ascii="Times New Roman" w:eastAsia="方正仿宋_GBK" w:hAnsi="Times New Roman" w:cs="Times New Roman"/>
          <w:sz w:val="32"/>
          <w:szCs w:val="32"/>
        </w:rPr>
        <w:t>号）；</w:t>
      </w:r>
    </w:p>
    <w:p w14:paraId="4A12F47A"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《江苏省自然资源厅关于印发</w:t>
      </w:r>
      <w:r>
        <w:rPr>
          <w:rFonts w:ascii="Times New Roman" w:eastAsia="方正仿宋_GBK" w:hAnsi="Times New Roman" w:cs="Times New Roman"/>
          <w:sz w:val="32"/>
          <w:szCs w:val="32"/>
        </w:rPr>
        <w:t>&lt;</w:t>
      </w:r>
      <w:r>
        <w:rPr>
          <w:rFonts w:ascii="Times New Roman" w:eastAsia="方正仿宋_GBK" w:hAnsi="Times New Roman" w:cs="Times New Roman"/>
          <w:sz w:val="32"/>
          <w:szCs w:val="32"/>
        </w:rPr>
        <w:t>江苏省土地征收成片开发方案编制指南（试行）</w:t>
      </w:r>
      <w:r>
        <w:rPr>
          <w:rFonts w:ascii="Times New Roman" w:eastAsia="方正仿宋_GBK" w:hAnsi="Times New Roman" w:cs="Times New Roman"/>
          <w:sz w:val="32"/>
          <w:szCs w:val="32"/>
        </w:rPr>
        <w:t>&gt; &lt;</w:t>
      </w:r>
      <w:r>
        <w:rPr>
          <w:rFonts w:ascii="Times New Roman" w:eastAsia="方正仿宋_GBK" w:hAnsi="Times New Roman" w:cs="Times New Roman"/>
          <w:sz w:val="32"/>
          <w:szCs w:val="32"/>
        </w:rPr>
        <w:t>江苏省土地征收成片开发方案审查</w:t>
      </w:r>
      <w:r>
        <w:rPr>
          <w:rFonts w:ascii="Times New Roman" w:eastAsia="方正仿宋_GBK" w:hAnsi="Times New Roman" w:cs="Times New Roman"/>
          <w:sz w:val="32"/>
          <w:szCs w:val="32"/>
        </w:rPr>
        <w:lastRenderedPageBreak/>
        <w:t>要点</w:t>
      </w:r>
      <w:r>
        <w:rPr>
          <w:rFonts w:ascii="Times New Roman" w:eastAsia="方正仿宋_GBK" w:hAnsi="Times New Roman" w:cs="Times New Roman"/>
          <w:sz w:val="32"/>
          <w:szCs w:val="32"/>
        </w:rPr>
        <w:t>&gt;</w:t>
      </w:r>
      <w:r>
        <w:rPr>
          <w:rFonts w:ascii="Times New Roman" w:eastAsia="方正仿宋_GBK" w:hAnsi="Times New Roman" w:cs="Times New Roman"/>
          <w:sz w:val="32"/>
          <w:szCs w:val="32"/>
        </w:rPr>
        <w:t>的通知》（</w:t>
      </w:r>
      <w:proofErr w:type="gramStart"/>
      <w:r>
        <w:rPr>
          <w:rFonts w:ascii="Times New Roman" w:eastAsia="方正仿宋_GBK" w:hAnsi="Times New Roman" w:cs="Times New Roman"/>
          <w:sz w:val="32"/>
          <w:szCs w:val="32"/>
        </w:rPr>
        <w:t>苏自然资函</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1028</w:t>
      </w:r>
      <w:r>
        <w:rPr>
          <w:rFonts w:ascii="Times New Roman" w:eastAsia="方正仿宋_GBK" w:hAnsi="Times New Roman" w:cs="Times New Roman"/>
          <w:sz w:val="32"/>
          <w:szCs w:val="32"/>
        </w:rPr>
        <w:t>号）；</w:t>
      </w:r>
    </w:p>
    <w:p w14:paraId="5439D60B"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江苏省农业农村厅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江苏省林业局关于加强耕地保护严</w:t>
      </w:r>
      <w:r>
        <w:rPr>
          <w:rFonts w:ascii="Times New Roman" w:eastAsia="方正仿宋_GBK" w:hAnsi="Times New Roman" w:cs="Times New Roman"/>
          <w:sz w:val="32"/>
          <w:szCs w:val="32"/>
        </w:rPr>
        <w:t>格耕地用途管制的通知》（</w:t>
      </w:r>
      <w:proofErr w:type="gramStart"/>
      <w:r>
        <w:rPr>
          <w:rFonts w:ascii="Times New Roman" w:eastAsia="方正仿宋_GBK" w:hAnsi="Times New Roman" w:cs="Times New Roman"/>
          <w:sz w:val="32"/>
          <w:szCs w:val="32"/>
        </w:rPr>
        <w:t>苏自然资发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178</w:t>
      </w:r>
      <w:r>
        <w:rPr>
          <w:rFonts w:ascii="Times New Roman" w:eastAsia="方正仿宋_GBK" w:hAnsi="Times New Roman" w:cs="Times New Roman"/>
          <w:sz w:val="32"/>
          <w:szCs w:val="32"/>
        </w:rPr>
        <w:t>号）；</w:t>
      </w:r>
    </w:p>
    <w:p w14:paraId="49D54926"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《江苏省自然资源厅关于进一步做好用地用海要素保障的通知》（</w:t>
      </w:r>
      <w:proofErr w:type="gramStart"/>
      <w:r>
        <w:rPr>
          <w:rFonts w:ascii="Times New Roman" w:eastAsia="方正仿宋_GBK" w:hAnsi="Times New Roman" w:cs="Times New Roman"/>
          <w:sz w:val="32"/>
          <w:szCs w:val="32"/>
        </w:rPr>
        <w:t>苏自然资发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200</w:t>
      </w:r>
      <w:r>
        <w:rPr>
          <w:rFonts w:ascii="Times New Roman" w:eastAsia="方正仿宋_GBK" w:hAnsi="Times New Roman" w:cs="Times New Roman"/>
          <w:sz w:val="32"/>
          <w:szCs w:val="32"/>
        </w:rPr>
        <w:t>号）；</w:t>
      </w:r>
    </w:p>
    <w:p w14:paraId="166418E4"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《江苏省自然资源厅关于深化推进产业园用地提质增效的通知》（</w:t>
      </w:r>
      <w:proofErr w:type="gramStart"/>
      <w:r>
        <w:rPr>
          <w:rFonts w:ascii="Times New Roman" w:eastAsia="方正仿宋_GBK" w:hAnsi="Times New Roman" w:cs="Times New Roman"/>
          <w:sz w:val="32"/>
          <w:szCs w:val="32"/>
        </w:rPr>
        <w:t>苏自然资发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322</w:t>
      </w:r>
      <w:r>
        <w:rPr>
          <w:rFonts w:ascii="Times New Roman" w:eastAsia="方正仿宋_GBK" w:hAnsi="Times New Roman" w:cs="Times New Roman"/>
          <w:sz w:val="32"/>
          <w:szCs w:val="32"/>
        </w:rPr>
        <w:t>号）；</w:t>
      </w:r>
    </w:p>
    <w:p w14:paraId="191B8D64"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《江苏省自然资源厅关于泰兴市</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年度生态空间管控区域调整方案的复函》（</w:t>
      </w:r>
      <w:proofErr w:type="gramStart"/>
      <w:r>
        <w:rPr>
          <w:rFonts w:ascii="Times New Roman" w:eastAsia="方正仿宋_GBK" w:hAnsi="Times New Roman" w:cs="Times New Roman"/>
          <w:sz w:val="32"/>
          <w:szCs w:val="32"/>
        </w:rPr>
        <w:t>苏自然资</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432</w:t>
      </w:r>
      <w:r>
        <w:rPr>
          <w:rFonts w:ascii="Times New Roman" w:eastAsia="方正仿宋_GBK" w:hAnsi="Times New Roman" w:cs="Times New Roman"/>
          <w:sz w:val="32"/>
          <w:szCs w:val="32"/>
        </w:rPr>
        <w:t>号）；</w:t>
      </w:r>
    </w:p>
    <w:p w14:paraId="510BEF66"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《江苏省自然资源厅关于进一步做好城镇开发边界管理的通知》（</w:t>
      </w:r>
      <w:proofErr w:type="gramStart"/>
      <w:r>
        <w:rPr>
          <w:rFonts w:ascii="Times New Roman" w:eastAsia="方正仿宋_GBK" w:hAnsi="Times New Roman" w:cs="Times New Roman"/>
          <w:sz w:val="32"/>
          <w:szCs w:val="32"/>
        </w:rPr>
        <w:t>苏自然资发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122</w:t>
      </w:r>
      <w:r>
        <w:rPr>
          <w:rFonts w:ascii="Times New Roman" w:eastAsia="方正仿宋_GBK" w:hAnsi="Times New Roman" w:cs="Times New Roman"/>
          <w:sz w:val="32"/>
          <w:szCs w:val="32"/>
        </w:rPr>
        <w:t>号）；</w:t>
      </w:r>
    </w:p>
    <w:p w14:paraId="51EBED20"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《江苏省自然资源厅转发自然资源部办公厅关于更新永久基本农田数据</w:t>
      </w:r>
      <w:r>
        <w:rPr>
          <w:rFonts w:ascii="Times New Roman" w:eastAsia="方正仿宋_GBK" w:hAnsi="Times New Roman" w:cs="Times New Roman"/>
          <w:sz w:val="32"/>
          <w:szCs w:val="32"/>
        </w:rPr>
        <w:t>库的通知》；</w:t>
      </w:r>
    </w:p>
    <w:p w14:paraId="62F4D2FE"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《江苏省自然资源厅关于深入推进土地征收成片开发方案编制工作的通知》（</w:t>
      </w:r>
      <w:proofErr w:type="gramStart"/>
      <w:r>
        <w:rPr>
          <w:rFonts w:ascii="Times New Roman" w:eastAsia="方正仿宋_GBK" w:hAnsi="Times New Roman" w:cs="Times New Roman"/>
          <w:sz w:val="32"/>
          <w:szCs w:val="32"/>
        </w:rPr>
        <w:t>苏自然资函</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939</w:t>
      </w:r>
      <w:r>
        <w:rPr>
          <w:rFonts w:ascii="Times New Roman" w:eastAsia="方正仿宋_GBK" w:hAnsi="Times New Roman" w:cs="Times New Roman"/>
          <w:sz w:val="32"/>
          <w:szCs w:val="32"/>
        </w:rPr>
        <w:t>号）；</w:t>
      </w:r>
    </w:p>
    <w:p w14:paraId="654F4977"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《江苏省农业农村厅关于做好土地征收成片开发等占用高标准农田补建工作的通知》（苏农建〔</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16</w:t>
      </w:r>
      <w:r>
        <w:rPr>
          <w:rFonts w:ascii="Times New Roman" w:eastAsia="方正仿宋_GBK" w:hAnsi="Times New Roman" w:cs="Times New Roman"/>
          <w:sz w:val="32"/>
          <w:szCs w:val="32"/>
        </w:rPr>
        <w:t>号）；</w:t>
      </w:r>
    </w:p>
    <w:p w14:paraId="2DC2495A"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《关于印发江苏省重大项目建设审批</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一件事</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改革实施方案的通知》（苏政务办发〔</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60</w:t>
      </w:r>
      <w:r>
        <w:rPr>
          <w:rFonts w:ascii="Times New Roman" w:eastAsia="方正仿宋_GBK" w:hAnsi="Times New Roman" w:cs="Times New Roman"/>
          <w:sz w:val="32"/>
          <w:szCs w:val="32"/>
        </w:rPr>
        <w:t>号）；</w:t>
      </w:r>
    </w:p>
    <w:p w14:paraId="1184C37C"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《江苏省人力资源社会保障厅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省财政厅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省自然资源厅</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省农业农村厅关于贯彻落实江苏省被征地农民社会保障办法的通知》（苏</w:t>
      </w:r>
      <w:proofErr w:type="gramStart"/>
      <w:r>
        <w:rPr>
          <w:rFonts w:ascii="Times New Roman" w:eastAsia="方正仿宋_GBK" w:hAnsi="Times New Roman" w:cs="Times New Roman"/>
          <w:sz w:val="32"/>
          <w:szCs w:val="32"/>
        </w:rPr>
        <w:t>人社函</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85</w:t>
      </w:r>
      <w:r>
        <w:rPr>
          <w:rFonts w:ascii="Times New Roman" w:eastAsia="方正仿宋_GBK" w:hAnsi="Times New Roman" w:cs="Times New Roman"/>
          <w:sz w:val="32"/>
          <w:szCs w:val="32"/>
        </w:rPr>
        <w:t>号）；</w:t>
      </w:r>
    </w:p>
    <w:p w14:paraId="2D4C31F5"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《市政府关于印发泰州市被征地农民社会保障实施</w:t>
      </w:r>
      <w:r>
        <w:rPr>
          <w:rFonts w:ascii="Times New Roman" w:eastAsia="方正仿宋_GBK" w:hAnsi="Times New Roman" w:cs="Times New Roman"/>
          <w:sz w:val="32"/>
          <w:szCs w:val="32"/>
        </w:rPr>
        <w:t>办法的通知》（泰政</w:t>
      </w:r>
      <w:proofErr w:type="gramStart"/>
      <w:r>
        <w:rPr>
          <w:rFonts w:ascii="Times New Roman" w:eastAsia="方正仿宋_GBK" w:hAnsi="Times New Roman" w:cs="Times New Roman"/>
          <w:sz w:val="32"/>
          <w:szCs w:val="32"/>
        </w:rPr>
        <w:t>规</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2022</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号）；</w:t>
      </w:r>
    </w:p>
    <w:p w14:paraId="5F254989" w14:textId="77777777" w:rsidR="00B10603" w:rsidRDefault="00F63553">
      <w:pPr>
        <w:numPr>
          <w:ilvl w:val="0"/>
          <w:numId w:val="6"/>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《市政府关于公布泰州市征地地上附着物和青苗等补偿标准的通知》（</w:t>
      </w:r>
      <w:proofErr w:type="gramStart"/>
      <w:r>
        <w:rPr>
          <w:rFonts w:ascii="Times New Roman" w:eastAsia="方正仿宋_GBK" w:hAnsi="Times New Roman" w:cs="Times New Roman"/>
          <w:sz w:val="32"/>
          <w:szCs w:val="32"/>
        </w:rPr>
        <w:t>泰政发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104</w:t>
      </w:r>
      <w:r>
        <w:rPr>
          <w:rFonts w:ascii="Times New Roman" w:eastAsia="方正仿宋_GBK" w:hAnsi="Times New Roman" w:cs="Times New Roman"/>
          <w:sz w:val="32"/>
          <w:szCs w:val="32"/>
        </w:rPr>
        <w:t>号）；</w:t>
      </w:r>
    </w:p>
    <w:bookmarkEnd w:id="1"/>
    <w:bookmarkEnd w:id="2"/>
    <w:bookmarkEnd w:id="3"/>
    <w:p w14:paraId="3482FC30" w14:textId="77777777" w:rsidR="00B10603" w:rsidRDefault="00F63553">
      <w:pPr>
        <w:numPr>
          <w:ilvl w:val="0"/>
          <w:numId w:val="4"/>
        </w:numPr>
        <w:spacing w:line="580" w:lineRule="exact"/>
        <w:rPr>
          <w:rFonts w:ascii="Times New Roman" w:eastAsia="方正楷体_GBK" w:hAnsi="Times New Roman" w:cs="Times New Roman"/>
          <w:sz w:val="32"/>
          <w:szCs w:val="32"/>
        </w:rPr>
      </w:pPr>
      <w:r>
        <w:rPr>
          <w:rFonts w:ascii="Times New Roman" w:eastAsia="方正楷体_GBK" w:hAnsi="Times New Roman" w:cs="Times New Roman"/>
          <w:sz w:val="32"/>
          <w:szCs w:val="32"/>
        </w:rPr>
        <w:t>行业标准</w:t>
      </w:r>
    </w:p>
    <w:p w14:paraId="20119B1A" w14:textId="77777777" w:rsidR="00B10603" w:rsidRDefault="00F63553">
      <w:pPr>
        <w:numPr>
          <w:ilvl w:val="0"/>
          <w:numId w:val="7"/>
        </w:numPr>
        <w:spacing w:line="580" w:lineRule="exact"/>
        <w:ind w:firstLineChars="200" w:firstLine="640"/>
        <w:rPr>
          <w:rFonts w:ascii="Times New Roman" w:eastAsia="方正仿宋_GBK" w:hAnsi="Times New Roman" w:cs="Times New Roman"/>
          <w:sz w:val="32"/>
          <w:szCs w:val="32"/>
        </w:rPr>
      </w:pPr>
      <w:bookmarkStart w:id="4" w:name="_Toc17114"/>
      <w:bookmarkStart w:id="5" w:name="_Toc27448"/>
      <w:bookmarkStart w:id="6" w:name="_Toc7164"/>
      <w:bookmarkStart w:id="7" w:name="_Toc10984"/>
      <w:bookmarkStart w:id="8" w:name="_Toc2317"/>
      <w:bookmarkStart w:id="9" w:name="_Toc1675"/>
      <w:bookmarkStart w:id="10" w:name="_Toc13956"/>
      <w:r>
        <w:rPr>
          <w:rFonts w:ascii="Times New Roman" w:eastAsia="方正仿宋_GBK" w:hAnsi="Times New Roman" w:cs="Times New Roman"/>
          <w:sz w:val="32"/>
          <w:szCs w:val="32"/>
        </w:rPr>
        <w:t>《土地基本术语》（</w:t>
      </w:r>
      <w:r>
        <w:rPr>
          <w:rFonts w:ascii="Times New Roman" w:eastAsia="方正仿宋_GBK" w:hAnsi="Times New Roman" w:cs="Times New Roman"/>
          <w:sz w:val="32"/>
          <w:szCs w:val="32"/>
        </w:rPr>
        <w:t>GB/T 19231-2003</w:t>
      </w:r>
      <w:r>
        <w:rPr>
          <w:rFonts w:ascii="Times New Roman" w:eastAsia="方正仿宋_GBK" w:hAnsi="Times New Roman" w:cs="Times New Roman"/>
          <w:sz w:val="32"/>
          <w:szCs w:val="32"/>
        </w:rPr>
        <w:t>）；</w:t>
      </w:r>
    </w:p>
    <w:p w14:paraId="5E77E9DE" w14:textId="77777777" w:rsidR="00B10603" w:rsidRDefault="00F63553">
      <w:pPr>
        <w:numPr>
          <w:ilvl w:val="0"/>
          <w:numId w:val="7"/>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《土地勘测定界规程》（</w:t>
      </w:r>
      <w:r>
        <w:rPr>
          <w:rFonts w:ascii="Times New Roman" w:eastAsia="方正仿宋_GBK" w:hAnsi="Times New Roman" w:cs="Times New Roman"/>
          <w:sz w:val="32"/>
          <w:szCs w:val="32"/>
        </w:rPr>
        <w:t>TD/T 1008-2007</w:t>
      </w:r>
      <w:r>
        <w:rPr>
          <w:rFonts w:ascii="Times New Roman" w:eastAsia="方正仿宋_GBK" w:hAnsi="Times New Roman" w:cs="Times New Roman"/>
          <w:sz w:val="32"/>
          <w:szCs w:val="32"/>
        </w:rPr>
        <w:t>）；</w:t>
      </w:r>
    </w:p>
    <w:p w14:paraId="3953D70B" w14:textId="77777777" w:rsidR="00B10603" w:rsidRDefault="00F63553">
      <w:pPr>
        <w:numPr>
          <w:ilvl w:val="0"/>
          <w:numId w:val="7"/>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《城市用地分类与规划建设用地标准》（</w:t>
      </w:r>
      <w:r>
        <w:rPr>
          <w:rFonts w:ascii="Times New Roman" w:eastAsia="方正仿宋_GBK" w:hAnsi="Times New Roman" w:cs="Times New Roman"/>
          <w:sz w:val="32"/>
          <w:szCs w:val="32"/>
        </w:rPr>
        <w:t>GB50137-2011</w:t>
      </w:r>
      <w:r>
        <w:rPr>
          <w:rFonts w:ascii="Times New Roman" w:eastAsia="方正仿宋_GBK" w:hAnsi="Times New Roman" w:cs="Times New Roman"/>
          <w:sz w:val="32"/>
          <w:szCs w:val="32"/>
        </w:rPr>
        <w:t>）；</w:t>
      </w:r>
    </w:p>
    <w:p w14:paraId="606DA254" w14:textId="77777777" w:rsidR="00B10603" w:rsidRDefault="00F63553">
      <w:pPr>
        <w:numPr>
          <w:ilvl w:val="0"/>
          <w:numId w:val="7"/>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《第三次全国国土调查技术规程》（</w:t>
      </w:r>
      <w:r>
        <w:rPr>
          <w:rFonts w:ascii="Times New Roman" w:eastAsia="方正仿宋_GBK" w:hAnsi="Times New Roman" w:cs="Times New Roman"/>
          <w:sz w:val="32"/>
          <w:szCs w:val="32"/>
        </w:rPr>
        <w:t>TD/T 1055-2019</w:t>
      </w:r>
      <w:r>
        <w:rPr>
          <w:rFonts w:ascii="Times New Roman" w:eastAsia="方正仿宋_GBK" w:hAnsi="Times New Roman" w:cs="Times New Roman"/>
          <w:sz w:val="32"/>
          <w:szCs w:val="32"/>
        </w:rPr>
        <w:t>）；</w:t>
      </w:r>
    </w:p>
    <w:p w14:paraId="68F9487B" w14:textId="77777777" w:rsidR="00B10603" w:rsidRDefault="00F63553">
      <w:pPr>
        <w:numPr>
          <w:ilvl w:val="0"/>
          <w:numId w:val="7"/>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《国土空间调查、规划、用途管制用地用海分类指南》；</w:t>
      </w:r>
    </w:p>
    <w:p w14:paraId="3E5E79F7" w14:textId="77777777" w:rsidR="00B10603" w:rsidRDefault="00F63553">
      <w:pPr>
        <w:numPr>
          <w:ilvl w:val="0"/>
          <w:numId w:val="7"/>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《江苏省城镇开发边界内详细规划编制指南（试行）》；</w:t>
      </w:r>
    </w:p>
    <w:p w14:paraId="4979C60E" w14:textId="77777777" w:rsidR="00B10603" w:rsidRDefault="00F63553">
      <w:pPr>
        <w:numPr>
          <w:ilvl w:val="0"/>
          <w:numId w:val="7"/>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《江苏省土地征收成片开发方案编制指南（试行）》。</w:t>
      </w:r>
    </w:p>
    <w:bookmarkEnd w:id="4"/>
    <w:bookmarkEnd w:id="5"/>
    <w:bookmarkEnd w:id="6"/>
    <w:bookmarkEnd w:id="7"/>
    <w:bookmarkEnd w:id="8"/>
    <w:bookmarkEnd w:id="9"/>
    <w:bookmarkEnd w:id="10"/>
    <w:p w14:paraId="5FAFF24F" w14:textId="77777777" w:rsidR="00B10603" w:rsidRDefault="00F63553">
      <w:pPr>
        <w:numPr>
          <w:ilvl w:val="0"/>
          <w:numId w:val="4"/>
        </w:numPr>
        <w:spacing w:line="580" w:lineRule="exact"/>
        <w:rPr>
          <w:rFonts w:ascii="Times New Roman" w:eastAsia="方正楷体_GBK" w:hAnsi="Times New Roman" w:cs="Times New Roman"/>
          <w:sz w:val="32"/>
          <w:szCs w:val="32"/>
        </w:rPr>
      </w:pPr>
      <w:r>
        <w:rPr>
          <w:rFonts w:ascii="Times New Roman" w:eastAsia="方正楷体_GBK" w:hAnsi="Times New Roman" w:cs="Times New Roman"/>
          <w:sz w:val="32"/>
          <w:szCs w:val="32"/>
        </w:rPr>
        <w:t>相关规划</w:t>
      </w:r>
    </w:p>
    <w:p w14:paraId="7BEF97C3" w14:textId="77777777" w:rsidR="00B10603" w:rsidRDefault="00F63553">
      <w:pPr>
        <w:numPr>
          <w:ilvl w:val="0"/>
          <w:numId w:val="8"/>
        </w:numPr>
        <w:spacing w:line="580" w:lineRule="exact"/>
        <w:ind w:firstLineChars="200" w:firstLine="640"/>
        <w:rPr>
          <w:rFonts w:ascii="Times New Roman" w:eastAsia="方正仿宋_GBK" w:hAnsi="Times New Roman" w:cs="Times New Roman"/>
          <w:sz w:val="32"/>
          <w:szCs w:val="32"/>
        </w:rPr>
      </w:pPr>
      <w:bookmarkStart w:id="11" w:name="_Hlk141088503"/>
      <w:r>
        <w:rPr>
          <w:rFonts w:ascii="Times New Roman" w:eastAsia="方正仿宋_GBK" w:hAnsi="Times New Roman" w:cs="Times New Roman"/>
          <w:sz w:val="32"/>
          <w:szCs w:val="32"/>
        </w:rPr>
        <w:t>《江苏省生态空间管控区域规划》（苏政发〔</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号）；</w:t>
      </w:r>
    </w:p>
    <w:p w14:paraId="319E1697" w14:textId="77777777" w:rsidR="00B10603" w:rsidRDefault="00F63553">
      <w:pPr>
        <w:numPr>
          <w:ilvl w:val="0"/>
          <w:numId w:val="8"/>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《泰州市国土空间总体规划（</w:t>
      </w:r>
      <w:r>
        <w:rPr>
          <w:rFonts w:ascii="Times New Roman" w:eastAsia="方正仿宋_GBK" w:hAnsi="Times New Roman" w:cs="Times New Roman"/>
          <w:sz w:val="32"/>
          <w:szCs w:val="32"/>
        </w:rPr>
        <w:t>2021-2035</w:t>
      </w:r>
      <w:r>
        <w:rPr>
          <w:rFonts w:ascii="Times New Roman" w:eastAsia="方正仿宋_GBK" w:hAnsi="Times New Roman" w:cs="Times New Roman"/>
          <w:sz w:val="32"/>
          <w:szCs w:val="32"/>
        </w:rPr>
        <w:t>年）》（苏政复〔</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19</w:t>
      </w:r>
      <w:r>
        <w:rPr>
          <w:rFonts w:ascii="Times New Roman" w:eastAsia="方正仿宋_GBK" w:hAnsi="Times New Roman" w:cs="Times New Roman"/>
          <w:sz w:val="32"/>
          <w:szCs w:val="32"/>
        </w:rPr>
        <w:t>号）；</w:t>
      </w:r>
    </w:p>
    <w:p w14:paraId="18D57759" w14:textId="77777777" w:rsidR="00B10603" w:rsidRDefault="00F63553">
      <w:pPr>
        <w:numPr>
          <w:ilvl w:val="0"/>
          <w:numId w:val="8"/>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《泰兴市国土空间总体规划（</w:t>
      </w:r>
      <w:r>
        <w:rPr>
          <w:rFonts w:ascii="Times New Roman" w:eastAsia="方正仿宋_GBK" w:hAnsi="Times New Roman" w:cs="Times New Roman"/>
          <w:sz w:val="32"/>
          <w:szCs w:val="32"/>
        </w:rPr>
        <w:t>2021-2035</w:t>
      </w:r>
      <w:r>
        <w:rPr>
          <w:rFonts w:ascii="Times New Roman" w:eastAsia="方正仿宋_GBK" w:hAnsi="Times New Roman" w:cs="Times New Roman"/>
          <w:sz w:val="32"/>
          <w:szCs w:val="32"/>
        </w:rPr>
        <w:t>年）》（苏政复〔</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号）；</w:t>
      </w:r>
    </w:p>
    <w:p w14:paraId="505058AA" w14:textId="77777777" w:rsidR="00B10603" w:rsidRDefault="00F63553">
      <w:pPr>
        <w:numPr>
          <w:ilvl w:val="0"/>
          <w:numId w:val="8"/>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年度生态空间管控区域调整方案》（</w:t>
      </w:r>
      <w:proofErr w:type="gramStart"/>
      <w:r>
        <w:rPr>
          <w:rFonts w:ascii="Times New Roman" w:eastAsia="方正仿宋_GBK" w:hAnsi="Times New Roman" w:cs="Times New Roman"/>
          <w:sz w:val="32"/>
          <w:szCs w:val="32"/>
        </w:rPr>
        <w:t>苏自然资</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2023</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432</w:t>
      </w:r>
      <w:r>
        <w:rPr>
          <w:rFonts w:ascii="Times New Roman" w:eastAsia="方正仿宋_GBK" w:hAnsi="Times New Roman" w:cs="Times New Roman"/>
          <w:sz w:val="32"/>
          <w:szCs w:val="32"/>
        </w:rPr>
        <w:t>号）；</w:t>
      </w:r>
    </w:p>
    <w:p w14:paraId="3566489A" w14:textId="77777777" w:rsidR="00B10603" w:rsidRDefault="00F63553">
      <w:pPr>
        <w:numPr>
          <w:ilvl w:val="0"/>
          <w:numId w:val="8"/>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泰兴市国民经济和社会发展第十五个五年规划纲要</w:t>
      </w:r>
      <w:r>
        <w:rPr>
          <w:rFonts w:ascii="Times New Roman" w:eastAsia="方正仿宋_GBK" w:hAnsi="Times New Roman" w:cs="Times New Roman"/>
          <w:sz w:val="32"/>
          <w:szCs w:val="32"/>
        </w:rPr>
        <w:t>（草案）》（征求意见稿）；</w:t>
      </w:r>
    </w:p>
    <w:p w14:paraId="2FFC036E" w14:textId="77777777" w:rsidR="00B10603" w:rsidRDefault="00F63553">
      <w:pPr>
        <w:numPr>
          <w:ilvl w:val="0"/>
          <w:numId w:val="8"/>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w:t>
      </w:r>
      <w:r>
        <w:rPr>
          <w:rFonts w:ascii="Times New Roman" w:eastAsia="方正仿宋_GBK" w:hAnsi="Times New Roman" w:cs="Times New Roman"/>
          <w:sz w:val="32"/>
          <w:szCs w:val="32"/>
        </w:rPr>
        <w:t>2026</w:t>
      </w:r>
      <w:r>
        <w:rPr>
          <w:rFonts w:ascii="Times New Roman" w:eastAsia="方正仿宋_GBK" w:hAnsi="Times New Roman" w:cs="Times New Roman"/>
          <w:sz w:val="32"/>
          <w:szCs w:val="32"/>
        </w:rPr>
        <w:t>年国民经济和社会发展计划（草案）》；</w:t>
      </w:r>
    </w:p>
    <w:p w14:paraId="721C5160" w14:textId="77777777" w:rsidR="00B10603" w:rsidRDefault="00F63553">
      <w:pPr>
        <w:numPr>
          <w:ilvl w:val="0"/>
          <w:numId w:val="8"/>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《泰兴市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十四五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综合交通运输体系规划》（</w:t>
      </w:r>
      <w:proofErr w:type="gramStart"/>
      <w:r>
        <w:rPr>
          <w:rFonts w:ascii="Times New Roman" w:eastAsia="方正仿宋_GBK" w:hAnsi="Times New Roman" w:cs="Times New Roman"/>
          <w:sz w:val="32"/>
          <w:szCs w:val="32"/>
        </w:rPr>
        <w:t>泰政发</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11</w:t>
      </w:r>
      <w:r>
        <w:rPr>
          <w:rFonts w:ascii="Times New Roman" w:eastAsia="方正仿宋_GBK" w:hAnsi="Times New Roman" w:cs="Times New Roman"/>
          <w:sz w:val="32"/>
          <w:szCs w:val="32"/>
        </w:rPr>
        <w:t>号）；</w:t>
      </w:r>
    </w:p>
    <w:p w14:paraId="436AB57A" w14:textId="77777777" w:rsidR="00B10603" w:rsidRDefault="00F63553">
      <w:pPr>
        <w:numPr>
          <w:ilvl w:val="0"/>
          <w:numId w:val="8"/>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w:t>
      </w:r>
      <w:bookmarkStart w:id="12" w:name="OLE_LINK1"/>
      <w:bookmarkStart w:id="13" w:name="OLE_LINK2"/>
      <w:r>
        <w:rPr>
          <w:rFonts w:ascii="Times New Roman" w:eastAsia="方正仿宋_GBK" w:hAnsi="Times New Roman" w:cs="Times New Roman" w:hint="eastAsia"/>
          <w:sz w:val="32"/>
          <w:szCs w:val="32"/>
        </w:rPr>
        <w:t>泰兴市</w:t>
      </w:r>
      <w:bookmarkEnd w:id="12"/>
      <w:bookmarkEnd w:id="13"/>
      <w:r>
        <w:rPr>
          <w:rFonts w:ascii="Times New Roman" w:eastAsia="方正仿宋_GBK" w:hAnsi="Times New Roman" w:cs="Times New Roman" w:hint="eastAsia"/>
          <w:sz w:val="32"/>
          <w:szCs w:val="32"/>
        </w:rPr>
        <w:t>中心城区</w:t>
      </w:r>
      <w:r>
        <w:rPr>
          <w:rFonts w:ascii="Times New Roman" w:eastAsia="方正仿宋_GBK" w:hAnsi="Times New Roman" w:cs="Times New Roman" w:hint="eastAsia"/>
          <w:sz w:val="32"/>
          <w:szCs w:val="32"/>
        </w:rPr>
        <w:t>0</w:t>
      </w:r>
      <w:r>
        <w:rPr>
          <w:rFonts w:ascii="Times New Roman" w:eastAsia="方正仿宋_GBK" w:hAnsi="Times New Roman" w:cs="Times New Roman"/>
          <w:sz w:val="32"/>
          <w:szCs w:val="32"/>
        </w:rPr>
        <w:t>015</w:t>
      </w:r>
      <w:r>
        <w:rPr>
          <w:rFonts w:ascii="Times New Roman" w:eastAsia="方正仿宋_GBK" w:hAnsi="Times New Roman" w:cs="Times New Roman"/>
          <w:sz w:val="32"/>
          <w:szCs w:val="32"/>
        </w:rPr>
        <w:t>单元（姚王单元）详细规划</w:t>
      </w:r>
      <w:r>
        <w:rPr>
          <w:rFonts w:ascii="Times New Roman" w:eastAsia="方正仿宋_GBK" w:hAnsi="Times New Roman" w:cs="Times New Roman" w:hint="eastAsia"/>
          <w:sz w:val="32"/>
          <w:szCs w:val="32"/>
        </w:rPr>
        <w:t>》。</w:t>
      </w:r>
    </w:p>
    <w:bookmarkEnd w:id="11"/>
    <w:p w14:paraId="6FC0EED8" w14:textId="77777777" w:rsidR="00B10603" w:rsidRDefault="00F63553">
      <w:pPr>
        <w:numPr>
          <w:ilvl w:val="0"/>
          <w:numId w:val="4"/>
        </w:numPr>
        <w:spacing w:line="580" w:lineRule="exact"/>
        <w:rPr>
          <w:rFonts w:ascii="Times New Roman" w:eastAsia="方正楷体_GBK" w:hAnsi="Times New Roman" w:cs="Times New Roman"/>
          <w:sz w:val="32"/>
          <w:szCs w:val="32"/>
        </w:rPr>
      </w:pPr>
      <w:r>
        <w:rPr>
          <w:rFonts w:ascii="Times New Roman" w:eastAsia="方正楷体_GBK" w:hAnsi="Times New Roman" w:cs="Times New Roman"/>
          <w:sz w:val="32"/>
          <w:szCs w:val="32"/>
        </w:rPr>
        <w:t>已有调查及统计成果</w:t>
      </w:r>
    </w:p>
    <w:p w14:paraId="5797D964" w14:textId="77777777" w:rsidR="00B10603" w:rsidRDefault="00F63553">
      <w:pPr>
        <w:numPr>
          <w:ilvl w:val="0"/>
          <w:numId w:val="9"/>
        </w:numPr>
        <w:spacing w:line="580" w:lineRule="exact"/>
        <w:ind w:firstLineChars="200" w:firstLine="640"/>
        <w:rPr>
          <w:rFonts w:ascii="Times New Roman" w:eastAsia="方正仿宋_GBK" w:hAnsi="Times New Roman" w:cs="Times New Roman"/>
          <w:sz w:val="32"/>
          <w:szCs w:val="32"/>
        </w:rPr>
      </w:pPr>
      <w:bookmarkStart w:id="14" w:name="_Hlk142263442"/>
      <w:r>
        <w:rPr>
          <w:rFonts w:ascii="Times New Roman" w:eastAsia="方正仿宋_GBK" w:hAnsi="Times New Roman" w:cs="Times New Roman"/>
          <w:sz w:val="32"/>
          <w:szCs w:val="32"/>
        </w:rPr>
        <w:t>泰兴市历年供地台</w:t>
      </w:r>
      <w:proofErr w:type="gramStart"/>
      <w:r>
        <w:rPr>
          <w:rFonts w:ascii="Times New Roman" w:eastAsia="方正仿宋_GBK" w:hAnsi="Times New Roman" w:cs="Times New Roman"/>
          <w:sz w:val="32"/>
          <w:szCs w:val="32"/>
        </w:rPr>
        <w:t>账</w:t>
      </w:r>
      <w:proofErr w:type="gramEnd"/>
      <w:r>
        <w:rPr>
          <w:rFonts w:ascii="Times New Roman" w:eastAsia="方正仿宋_GBK" w:hAnsi="Times New Roman" w:cs="Times New Roman"/>
          <w:sz w:val="32"/>
          <w:szCs w:val="32"/>
        </w:rPr>
        <w:t>数据；</w:t>
      </w:r>
    </w:p>
    <w:p w14:paraId="777BB428" w14:textId="77777777" w:rsidR="00B10603" w:rsidRDefault="00F63553">
      <w:pPr>
        <w:numPr>
          <w:ilvl w:val="0"/>
          <w:numId w:val="9"/>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4</w:t>
      </w:r>
      <w:r>
        <w:rPr>
          <w:rFonts w:ascii="Times New Roman" w:eastAsia="方正仿宋_GBK" w:hAnsi="Times New Roman" w:cs="Times New Roman"/>
          <w:sz w:val="32"/>
          <w:szCs w:val="32"/>
        </w:rPr>
        <w:t>年度国土变更调查成果；</w:t>
      </w:r>
    </w:p>
    <w:p w14:paraId="5FBB52C6" w14:textId="77777777" w:rsidR="00B10603" w:rsidRDefault="00F63553">
      <w:pPr>
        <w:numPr>
          <w:ilvl w:val="0"/>
          <w:numId w:val="9"/>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三区三线</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划定成果；</w:t>
      </w:r>
    </w:p>
    <w:p w14:paraId="306353AB" w14:textId="77777777" w:rsidR="00B10603" w:rsidRDefault="00F63553">
      <w:pPr>
        <w:numPr>
          <w:ilvl w:val="0"/>
          <w:numId w:val="9"/>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泰兴市永久基本农田核实处置成果；</w:t>
      </w:r>
    </w:p>
    <w:p w14:paraId="6D8D8383" w14:textId="77777777" w:rsidR="00B10603" w:rsidRDefault="00F63553">
      <w:pPr>
        <w:numPr>
          <w:ilvl w:val="0"/>
          <w:numId w:val="9"/>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泰兴市重要水域设施管理范围线；</w:t>
      </w:r>
    </w:p>
    <w:p w14:paraId="68FB21DD" w14:textId="77777777" w:rsidR="00B10603" w:rsidRDefault="00F63553">
      <w:pPr>
        <w:numPr>
          <w:ilvl w:val="0"/>
          <w:numId w:val="9"/>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泰兴市粮食生产功能区和重要农产品生产保护区划定成果；</w:t>
      </w:r>
    </w:p>
    <w:p w14:paraId="054EFD12" w14:textId="77777777" w:rsidR="00B10603" w:rsidRDefault="00F63553">
      <w:pPr>
        <w:numPr>
          <w:ilvl w:val="0"/>
          <w:numId w:val="9"/>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十二五</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以来高标准农田上图入库成果；</w:t>
      </w:r>
    </w:p>
    <w:p w14:paraId="424F5097" w14:textId="77777777" w:rsidR="00B10603" w:rsidRDefault="00F63553">
      <w:pPr>
        <w:numPr>
          <w:ilvl w:val="0"/>
          <w:numId w:val="9"/>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泰兴市农村集体土地所有权</w:t>
      </w:r>
      <w:r>
        <w:rPr>
          <w:rFonts w:ascii="Times New Roman" w:eastAsia="方正仿宋_GBK" w:hAnsi="Times New Roman" w:cs="Times New Roman"/>
          <w:sz w:val="32"/>
          <w:szCs w:val="32"/>
        </w:rPr>
        <w:t>确权登记成果；</w:t>
      </w:r>
    </w:p>
    <w:p w14:paraId="77D37B68" w14:textId="77777777" w:rsidR="00B10603" w:rsidRDefault="00F63553">
      <w:pPr>
        <w:numPr>
          <w:ilvl w:val="0"/>
          <w:numId w:val="9"/>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泰州市</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年省级公益林</w:t>
      </w:r>
      <w:proofErr w:type="gramStart"/>
      <w:r>
        <w:rPr>
          <w:rFonts w:ascii="Times New Roman" w:eastAsia="方正仿宋_GBK" w:hAnsi="Times New Roman" w:cs="Times New Roman"/>
          <w:sz w:val="32"/>
          <w:szCs w:val="32"/>
        </w:rPr>
        <w:t>优化落界成果</w:t>
      </w:r>
      <w:proofErr w:type="gramEnd"/>
      <w:r>
        <w:rPr>
          <w:rFonts w:ascii="Times New Roman" w:eastAsia="方正仿宋_GBK" w:hAnsi="Times New Roman" w:cs="Times New Roman"/>
          <w:sz w:val="32"/>
          <w:szCs w:val="32"/>
        </w:rPr>
        <w:t>；</w:t>
      </w:r>
    </w:p>
    <w:p w14:paraId="07323AB9" w14:textId="77777777" w:rsidR="00B10603" w:rsidRDefault="00F63553">
      <w:pPr>
        <w:numPr>
          <w:ilvl w:val="0"/>
          <w:numId w:val="9"/>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泰兴市</w:t>
      </w:r>
      <w:r>
        <w:rPr>
          <w:rFonts w:ascii="Times New Roman" w:eastAsia="方正仿宋_GBK" w:hAnsi="Times New Roman" w:cs="Times New Roman"/>
          <w:sz w:val="32"/>
          <w:szCs w:val="32"/>
        </w:rPr>
        <w:t>2018</w:t>
      </w:r>
      <w:r>
        <w:rPr>
          <w:rFonts w:ascii="Times New Roman" w:eastAsia="方正仿宋_GBK" w:hAnsi="Times New Roman" w:cs="Times New Roman"/>
          <w:sz w:val="32"/>
          <w:szCs w:val="32"/>
        </w:rPr>
        <w:t>年度耕地质量等别更新评价成果；</w:t>
      </w:r>
    </w:p>
    <w:p w14:paraId="2D037B16" w14:textId="77777777" w:rsidR="00B10603" w:rsidRDefault="00F63553">
      <w:pPr>
        <w:numPr>
          <w:ilvl w:val="0"/>
          <w:numId w:val="9"/>
        </w:num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其他相关调查成果。</w:t>
      </w:r>
      <w:bookmarkEnd w:id="14"/>
    </w:p>
    <w:p w14:paraId="7995D773" w14:textId="77777777" w:rsidR="00B10603" w:rsidRDefault="00F63553">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二、</w:t>
      </w:r>
      <w:r>
        <w:rPr>
          <w:rFonts w:ascii="Times New Roman" w:eastAsia="方正黑体_GBK" w:hAnsi="Times New Roman" w:cs="Times New Roman" w:hint="eastAsia"/>
          <w:sz w:val="32"/>
          <w:szCs w:val="32"/>
        </w:rPr>
        <w:t>总体情况</w:t>
      </w:r>
    </w:p>
    <w:p w14:paraId="04775C87"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泰兴市</w:t>
      </w:r>
      <w:r>
        <w:rPr>
          <w:rFonts w:ascii="Times New Roman" w:eastAsia="方正仿宋_GBK" w:hAnsi="Times New Roman" w:cs="Times New Roman" w:hint="eastAsia"/>
          <w:sz w:val="32"/>
          <w:szCs w:val="32"/>
        </w:rPr>
        <w:t>2026-0</w:t>
      </w:r>
      <w:r>
        <w:rPr>
          <w:rFonts w:ascii="Times New Roman" w:eastAsia="方正仿宋_GBK" w:hAnsi="Times New Roman" w:cs="Times New Roman"/>
          <w:sz w:val="32"/>
          <w:szCs w:val="32"/>
        </w:rPr>
        <w:t>4</w:t>
      </w:r>
      <w:r>
        <w:rPr>
          <w:rFonts w:ascii="Times New Roman" w:eastAsia="方正仿宋_GBK" w:hAnsi="Times New Roman" w:cs="Times New Roman" w:hint="eastAsia"/>
          <w:sz w:val="32"/>
          <w:szCs w:val="32"/>
        </w:rPr>
        <w:t>号土地征收成片开发方案共</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个片区，位于姚王街道，片区名称为姚王街道阳江路南片区。片区</w:t>
      </w:r>
      <w:r>
        <w:rPr>
          <w:rFonts w:ascii="Times New Roman" w:eastAsia="方正仿宋_GBK" w:hAnsi="Times New Roman" w:cs="Times New Roman"/>
          <w:sz w:val="32"/>
          <w:szCs w:val="32"/>
        </w:rPr>
        <w:t>总面积</w:t>
      </w:r>
      <w:r>
        <w:rPr>
          <w:rFonts w:ascii="Times New Roman" w:eastAsia="方正仿宋_GBK" w:hAnsi="Times New Roman" w:cs="Times New Roman"/>
          <w:sz w:val="32"/>
          <w:szCs w:val="32"/>
        </w:rPr>
        <w:t>13.8274</w:t>
      </w:r>
      <w:r>
        <w:rPr>
          <w:rFonts w:ascii="Times New Roman" w:eastAsia="方正仿宋_GBK" w:hAnsi="Times New Roman" w:cs="Times New Roman"/>
          <w:sz w:val="32"/>
          <w:szCs w:val="32"/>
        </w:rPr>
        <w:t>公顷，拟征收集体土地面积</w:t>
      </w:r>
      <w:r>
        <w:rPr>
          <w:rFonts w:ascii="Times New Roman" w:eastAsia="方正仿宋_GBK" w:hAnsi="Times New Roman" w:cs="Times New Roman"/>
          <w:sz w:val="32"/>
          <w:szCs w:val="32"/>
        </w:rPr>
        <w:t>10.0435</w:t>
      </w:r>
      <w:r>
        <w:rPr>
          <w:rFonts w:ascii="Times New Roman" w:eastAsia="方正仿宋_GBK" w:hAnsi="Times New Roman" w:cs="Times New Roman"/>
          <w:sz w:val="32"/>
          <w:szCs w:val="32"/>
        </w:rPr>
        <w:t>公顷（成片开发范围以最终批复为准）。</w:t>
      </w:r>
      <w:r>
        <w:rPr>
          <w:rFonts w:ascii="Times New Roman" w:eastAsia="方正仿宋_GBK" w:hAnsi="Times New Roman" w:cs="Times New Roman" w:hint="eastAsia"/>
          <w:sz w:val="32"/>
          <w:szCs w:val="32"/>
        </w:rPr>
        <w:t>片区外部水、电、气、热、通讯和消防基本具备地块开发条件。</w:t>
      </w:r>
    </w:p>
    <w:p w14:paraId="7225635C" w14:textId="77777777" w:rsidR="00B10603" w:rsidRDefault="00F63553">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三</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成片开发的必要性</w:t>
      </w:r>
    </w:p>
    <w:p w14:paraId="1F61A2BB"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lastRenderedPageBreak/>
        <w:t>“十五五”期间，泰兴市充分发挥江苏中轴战略交汇点的区位优势，抢抓上海“五个中心”、锡常泰都市圈建设契机，全面融入上海、全力融入苏南，深入推进港城联动、跨江联动、公水联动，加快提升县域能级，推动产业结构差异化、基础设施一体化、公共服务均等化、要素流通市场化，重点打造“常泰跨江融合发展桥头堡”。坚持人民城市为人民，以城市更新</w:t>
      </w:r>
      <w:proofErr w:type="gramStart"/>
      <w:r>
        <w:rPr>
          <w:rFonts w:ascii="Times New Roman" w:eastAsia="方正仿宋_GBK" w:hAnsi="Times New Roman" w:cs="Times New Roman" w:hint="eastAsia"/>
          <w:sz w:val="32"/>
          <w:szCs w:val="32"/>
        </w:rPr>
        <w:t>提质宜居</w:t>
      </w:r>
      <w:proofErr w:type="gramEnd"/>
      <w:r>
        <w:rPr>
          <w:rFonts w:ascii="Times New Roman" w:eastAsia="方正仿宋_GBK" w:hAnsi="Times New Roman" w:cs="Times New Roman" w:hint="eastAsia"/>
          <w:sz w:val="32"/>
          <w:szCs w:val="32"/>
        </w:rPr>
        <w:t>环境，以绿色低碳绘就发展底色，以文脉传承凝聚城市精神，以产业升级激活城市动能，致力实现更优的教育、更稳定的就业、更满意的收入、更可靠的社会保障、更高水平的医疗服务、更舒适的住房条件、</w:t>
      </w:r>
      <w:r>
        <w:rPr>
          <w:rFonts w:ascii="Times New Roman" w:eastAsia="方正仿宋_GBK" w:hAnsi="Times New Roman" w:cs="Times New Roman" w:hint="eastAsia"/>
          <w:sz w:val="32"/>
          <w:szCs w:val="32"/>
        </w:rPr>
        <w:t>更美好的生态环境。在此背景下，为加快推进土地征收成片开发方案实施，按照征收一片、建设一片、建成一片的总体要求，泰兴市以系统性、完整性、连片为原则，落实“创新智造高地、生态银杏之乡”发展目标，高效配置土地资源、提升城市功能、强化生态服务功能，以此推进经济社会的可持续发展。</w:t>
      </w:r>
    </w:p>
    <w:p w14:paraId="7FAC9F65"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本方案可充分发挥规划在城市开发过程中的指引作用，能够使成片开发更好的服务于泰兴城市发展，同时，本方案能够规范征地行为，维护和保障被征地农民的基本利益，保障被征地农民原有生活水平不降低，长远生计有保障，有效保障重点区域与重大项目发展。</w:t>
      </w:r>
    </w:p>
    <w:p w14:paraId="1C6BE020" w14:textId="77777777" w:rsidR="00B10603" w:rsidRDefault="00F63553">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四</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公</w:t>
      </w:r>
      <w:r>
        <w:rPr>
          <w:rFonts w:ascii="Times New Roman" w:eastAsia="方正黑体_GBK" w:hAnsi="Times New Roman" w:cs="Times New Roman" w:hint="eastAsia"/>
          <w:sz w:val="32"/>
          <w:szCs w:val="32"/>
        </w:rPr>
        <w:t>益性用地情况</w:t>
      </w:r>
    </w:p>
    <w:p w14:paraId="7181FDF8" w14:textId="77777777" w:rsidR="00B10603" w:rsidRDefault="00F63553">
      <w:pPr>
        <w:spacing w:line="580" w:lineRule="exact"/>
        <w:ind w:firstLineChars="200" w:firstLine="640"/>
      </w:pPr>
      <w:r>
        <w:rPr>
          <w:rFonts w:ascii="Times New Roman" w:eastAsia="方正仿宋_GBK" w:hAnsi="Times New Roman" w:cs="Times New Roman" w:hint="eastAsia"/>
          <w:sz w:val="32"/>
          <w:szCs w:val="32"/>
        </w:rPr>
        <w:t>根据《江苏省自然资源厅关于深入推进土地征收成片开发方案编制工作的通知》（</w:t>
      </w:r>
      <w:proofErr w:type="gramStart"/>
      <w:r>
        <w:rPr>
          <w:rFonts w:ascii="Times New Roman" w:eastAsia="方正仿宋_GBK" w:hAnsi="Times New Roman" w:cs="Times New Roman" w:hint="eastAsia"/>
          <w:sz w:val="32"/>
          <w:szCs w:val="32"/>
        </w:rPr>
        <w:t>苏自然资函</w:t>
      </w:r>
      <w:proofErr w:type="gramEnd"/>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939</w:t>
      </w:r>
      <w:r>
        <w:rPr>
          <w:rFonts w:ascii="Times New Roman" w:eastAsia="方正仿宋_GBK" w:hAnsi="Times New Roman" w:cs="Times New Roman"/>
          <w:sz w:val="32"/>
          <w:szCs w:val="32"/>
        </w:rPr>
        <w:t>号）文件要求：工矿和仓储用地面积占片区总面积不低于</w:t>
      </w:r>
      <w:r>
        <w:rPr>
          <w:rFonts w:ascii="Times New Roman" w:eastAsia="方正仿宋_GBK" w:hAnsi="Times New Roman" w:cs="Times New Roman"/>
          <w:sz w:val="32"/>
          <w:szCs w:val="32"/>
        </w:rPr>
        <w:t>60%</w:t>
      </w:r>
      <w:r>
        <w:rPr>
          <w:rFonts w:ascii="Times New Roman" w:eastAsia="方正仿宋_GBK" w:hAnsi="Times New Roman" w:cs="Times New Roman"/>
          <w:sz w:val="32"/>
          <w:szCs w:val="32"/>
        </w:rPr>
        <w:t>的片区，公益性用</w:t>
      </w:r>
      <w:r>
        <w:rPr>
          <w:rFonts w:ascii="Times New Roman" w:eastAsia="方正仿宋_GBK" w:hAnsi="Times New Roman" w:cs="Times New Roman"/>
          <w:sz w:val="32"/>
          <w:szCs w:val="32"/>
        </w:rPr>
        <w:lastRenderedPageBreak/>
        <w:t>地比例原则上不低于</w:t>
      </w:r>
      <w:r>
        <w:rPr>
          <w:rFonts w:ascii="Times New Roman" w:eastAsia="方正仿宋_GBK" w:hAnsi="Times New Roman" w:cs="Times New Roman"/>
          <w:sz w:val="32"/>
          <w:szCs w:val="32"/>
        </w:rPr>
        <w:t>20%</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本方案共</w:t>
      </w: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个开发片区，属于工业主导型片区，公益性用地面积</w:t>
      </w:r>
      <w:r>
        <w:rPr>
          <w:rFonts w:ascii="Times New Roman" w:eastAsia="方正仿宋_GBK" w:hAnsi="Times New Roman" w:cs="Times New Roman"/>
          <w:sz w:val="32"/>
          <w:szCs w:val="32"/>
        </w:rPr>
        <w:t>2.7672</w:t>
      </w:r>
      <w:r>
        <w:rPr>
          <w:rFonts w:ascii="Times New Roman" w:eastAsia="方正仿宋_GBK" w:hAnsi="Times New Roman" w:cs="Times New Roman"/>
          <w:sz w:val="32"/>
          <w:szCs w:val="32"/>
        </w:rPr>
        <w:t>公顷，公益性用地比例</w:t>
      </w:r>
      <w:r>
        <w:rPr>
          <w:rFonts w:ascii="Times New Roman" w:eastAsia="方正仿宋_GBK" w:hAnsi="Times New Roman" w:cs="Times New Roman"/>
          <w:sz w:val="32"/>
          <w:szCs w:val="32"/>
        </w:rPr>
        <w:t>20.01%</w:t>
      </w:r>
      <w:r>
        <w:rPr>
          <w:rFonts w:ascii="Times New Roman" w:eastAsia="方正仿宋_GBK" w:hAnsi="Times New Roman" w:cs="Times New Roman" w:hint="eastAsia"/>
          <w:sz w:val="32"/>
          <w:szCs w:val="32"/>
        </w:rPr>
        <w:t>。</w:t>
      </w:r>
    </w:p>
    <w:p w14:paraId="22F904D6" w14:textId="77777777" w:rsidR="00B10603" w:rsidRDefault="00F63553">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五</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规划符合情况</w:t>
      </w:r>
    </w:p>
    <w:p w14:paraId="463B5564"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本方案符合《</w:t>
      </w:r>
      <w:r>
        <w:rPr>
          <w:rFonts w:ascii="Times New Roman" w:eastAsia="方正仿宋_GBK" w:hAnsi="Times New Roman" w:cs="Times New Roman" w:hint="eastAsia"/>
          <w:sz w:val="32"/>
          <w:szCs w:val="32"/>
        </w:rPr>
        <w:t>泰兴市国民经济和社会发展第十五个五年规划纲要</w:t>
      </w:r>
      <w:r>
        <w:rPr>
          <w:rFonts w:ascii="Times New Roman" w:eastAsia="方正仿宋_GBK" w:hAnsi="Times New Roman" w:cs="Times New Roman"/>
          <w:sz w:val="32"/>
          <w:szCs w:val="32"/>
        </w:rPr>
        <w:t>（草案）</w:t>
      </w:r>
      <w:r>
        <w:rPr>
          <w:rFonts w:ascii="Times New Roman" w:eastAsia="方正仿宋_GBK" w:hAnsi="Times New Roman" w:cs="Times New Roman" w:hint="eastAsia"/>
          <w:sz w:val="32"/>
          <w:szCs w:val="32"/>
        </w:rPr>
        <w:t>》（征求意见稿）</w:t>
      </w:r>
      <w:r>
        <w:rPr>
          <w:rFonts w:ascii="Times New Roman" w:eastAsia="方正仿宋_GBK" w:hAnsi="Times New Roman" w:cs="Times New Roman"/>
          <w:sz w:val="32"/>
          <w:szCs w:val="32"/>
        </w:rPr>
        <w:t>中的发展定位、要求，并已纳入泰兴市</w:t>
      </w:r>
      <w:r>
        <w:rPr>
          <w:rFonts w:ascii="Times New Roman" w:eastAsia="方正仿宋_GBK" w:hAnsi="Times New Roman" w:cs="Times New Roman" w:hint="eastAsia"/>
          <w:sz w:val="32"/>
          <w:szCs w:val="32"/>
        </w:rPr>
        <w:t>202</w:t>
      </w:r>
      <w:r>
        <w:rPr>
          <w:rFonts w:ascii="Times New Roman" w:eastAsia="方正仿宋_GBK" w:hAnsi="Times New Roman" w:cs="Times New Roman"/>
          <w:sz w:val="32"/>
          <w:szCs w:val="32"/>
        </w:rPr>
        <w:t>6</w:t>
      </w:r>
      <w:r>
        <w:rPr>
          <w:rFonts w:ascii="Times New Roman" w:eastAsia="方正仿宋_GBK" w:hAnsi="Times New Roman" w:cs="Times New Roman"/>
          <w:sz w:val="32"/>
          <w:szCs w:val="32"/>
        </w:rPr>
        <w:t>年国民经济和社会发展年度计划（草案）</w:t>
      </w:r>
      <w:r>
        <w:rPr>
          <w:rFonts w:ascii="Times New Roman" w:eastAsia="方正仿宋_GBK" w:hAnsi="Times New Roman" w:cs="Times New Roman" w:hint="eastAsia"/>
          <w:sz w:val="32"/>
          <w:szCs w:val="32"/>
        </w:rPr>
        <w:t>；</w:t>
      </w:r>
    </w:p>
    <w:p w14:paraId="6D47BA63"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土地征收</w:t>
      </w:r>
      <w:r>
        <w:rPr>
          <w:rFonts w:ascii="Times New Roman" w:eastAsia="方正仿宋_GBK" w:hAnsi="Times New Roman" w:cs="Times New Roman"/>
          <w:sz w:val="32"/>
          <w:szCs w:val="32"/>
        </w:rPr>
        <w:t>成片开发范围已全部纳入泰兴市国土空间总体规划（</w:t>
      </w:r>
      <w:r>
        <w:rPr>
          <w:rFonts w:ascii="Times New Roman" w:eastAsia="方正仿宋_GBK" w:hAnsi="Times New Roman" w:cs="Times New Roman"/>
          <w:sz w:val="32"/>
          <w:szCs w:val="32"/>
        </w:rPr>
        <w:t>2021-2035</w:t>
      </w:r>
      <w:r>
        <w:rPr>
          <w:rFonts w:ascii="Times New Roman" w:eastAsia="方正仿宋_GBK" w:hAnsi="Times New Roman" w:cs="Times New Roman"/>
          <w:sz w:val="32"/>
          <w:szCs w:val="32"/>
        </w:rPr>
        <w:t>年）确定的城镇建设用地范围</w:t>
      </w:r>
      <w:r>
        <w:rPr>
          <w:rFonts w:ascii="Times New Roman" w:eastAsia="方正仿宋_GBK" w:hAnsi="Times New Roman" w:cs="Times New Roman" w:hint="eastAsia"/>
          <w:sz w:val="32"/>
          <w:szCs w:val="32"/>
        </w:rPr>
        <w:t>；</w:t>
      </w:r>
    </w:p>
    <w:p w14:paraId="73C658BB"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成片开发范围不涉及</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三区三线</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划定的永久基本农田、生态保护红线，不涉及生态空间管控区</w:t>
      </w:r>
      <w:r>
        <w:rPr>
          <w:rFonts w:ascii="Times New Roman" w:eastAsia="方正仿宋_GBK" w:hAnsi="Times New Roman" w:cs="Times New Roman" w:hint="eastAsia"/>
          <w:sz w:val="32"/>
          <w:szCs w:val="32"/>
        </w:rPr>
        <w:t>；</w:t>
      </w:r>
    </w:p>
    <w:p w14:paraId="1B46E603"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符合</w:t>
      </w:r>
      <w:r>
        <w:rPr>
          <w:rFonts w:ascii="Times New Roman" w:eastAsia="方正仿宋_GBK" w:hAnsi="Times New Roman" w:cs="Times New Roman" w:hint="eastAsia"/>
          <w:sz w:val="32"/>
          <w:szCs w:val="32"/>
        </w:rPr>
        <w:t>《泰兴市中心城区</w:t>
      </w:r>
      <w:r>
        <w:rPr>
          <w:rFonts w:ascii="Times New Roman" w:eastAsia="方正仿宋_GBK" w:hAnsi="Times New Roman" w:cs="Times New Roman" w:hint="eastAsia"/>
          <w:sz w:val="32"/>
          <w:szCs w:val="32"/>
        </w:rPr>
        <w:t>0</w:t>
      </w:r>
      <w:r>
        <w:rPr>
          <w:rFonts w:ascii="Times New Roman" w:eastAsia="方正仿宋_GBK" w:hAnsi="Times New Roman" w:cs="Times New Roman"/>
          <w:sz w:val="32"/>
          <w:szCs w:val="32"/>
        </w:rPr>
        <w:t>015</w:t>
      </w:r>
      <w:r>
        <w:rPr>
          <w:rFonts w:ascii="Times New Roman" w:eastAsia="方正仿宋_GBK" w:hAnsi="Times New Roman" w:cs="Times New Roman"/>
          <w:sz w:val="32"/>
          <w:szCs w:val="32"/>
        </w:rPr>
        <w:t>单元（姚王单元）详细规划</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p>
    <w:p w14:paraId="09F2C01C" w14:textId="77777777" w:rsidR="00B10603" w:rsidRDefault="00F63553">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六</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效益评价</w:t>
      </w:r>
    </w:p>
    <w:p w14:paraId="40C09C6F"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经济效益</w:t>
      </w:r>
    </w:p>
    <w:p w14:paraId="383E12E2"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通过成片开发方案的实施，可促进工业集聚、生活质量提升</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增强城区、乡镇生活配套设施供给水平，促进经济增长，拓展经济发展空间，提升国民经济生产总值。此外，还提供</w:t>
      </w:r>
      <w:proofErr w:type="gramStart"/>
      <w:r>
        <w:rPr>
          <w:rFonts w:ascii="Times New Roman" w:eastAsia="方正仿宋_GBK" w:hAnsi="Times New Roman" w:cs="Times New Roman" w:hint="eastAsia"/>
          <w:sz w:val="32"/>
          <w:szCs w:val="32"/>
        </w:rPr>
        <w:t>优质产业</w:t>
      </w:r>
      <w:proofErr w:type="gramEnd"/>
      <w:r>
        <w:rPr>
          <w:rFonts w:ascii="Times New Roman" w:eastAsia="方正仿宋_GBK" w:hAnsi="Times New Roman" w:cs="Times New Roman" w:hint="eastAsia"/>
          <w:sz w:val="32"/>
          <w:szCs w:val="32"/>
        </w:rPr>
        <w:t>落地，提升居民生活空间质量，提高区域吸引力，带动区域各类土地资源价值逐步</w:t>
      </w:r>
      <w:r>
        <w:rPr>
          <w:rFonts w:ascii="Times New Roman" w:eastAsia="方正仿宋_GBK" w:hAnsi="Times New Roman" w:cs="Times New Roman" w:hint="eastAsia"/>
          <w:sz w:val="32"/>
          <w:szCs w:val="32"/>
        </w:rPr>
        <w:t>提升。</w:t>
      </w:r>
    </w:p>
    <w:p w14:paraId="406749A9"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社会效益</w:t>
      </w:r>
    </w:p>
    <w:p w14:paraId="55819EE7"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成片开发方案项目的实施对城区和乡镇社会、经济环境等各方面都产生重大影响，对土地利用、分配公平、环境改善、增加就业等方面有促进作用。通过成片开发方案的实施能够真正实现统一规划、统一配套、统一开发、统一建设、统一管理，提高城</w:t>
      </w:r>
      <w:r>
        <w:rPr>
          <w:rFonts w:ascii="Times New Roman" w:eastAsia="方正仿宋_GBK" w:hAnsi="Times New Roman" w:cs="Times New Roman" w:hint="eastAsia"/>
          <w:sz w:val="32"/>
          <w:szCs w:val="32"/>
        </w:rPr>
        <w:lastRenderedPageBreak/>
        <w:t>市土地资源配置效率。</w:t>
      </w:r>
    </w:p>
    <w:p w14:paraId="68B9DAD5"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生态效益</w:t>
      </w:r>
    </w:p>
    <w:p w14:paraId="3D0D1231" w14:textId="77777777" w:rsidR="00B10603" w:rsidRDefault="00F63553">
      <w:pPr>
        <w:spacing w:line="580" w:lineRule="exact"/>
        <w:ind w:firstLineChars="200" w:firstLine="600"/>
        <w:rPr>
          <w:rFonts w:ascii="Times New Roman" w:eastAsia="方正仿宋_GBK" w:hAnsi="Times New Roman" w:cs="Times New Roman"/>
          <w:sz w:val="32"/>
          <w:szCs w:val="32"/>
        </w:rPr>
      </w:pPr>
      <w:r>
        <w:rPr>
          <w:rFonts w:ascii="Times New Roman" w:eastAsia="仿宋_GB2312" w:hAnsi="Times New Roman" w:cs="Times New Roman" w:hint="eastAsia"/>
          <w:bCs/>
          <w:color w:val="000000" w:themeColor="text1"/>
          <w:sz w:val="30"/>
          <w:szCs w:val="30"/>
        </w:rPr>
        <w:t>为保护片区环境和生态资源，将切实加强节能、环保方面的管理，</w:t>
      </w:r>
      <w:r>
        <w:rPr>
          <w:rFonts w:ascii="Times New Roman" w:eastAsia="仿宋_GB2312" w:hAnsi="Times New Roman" w:cs="Times New Roman" w:hint="eastAsia"/>
          <w:color w:val="000000" w:themeColor="text1"/>
          <w:sz w:val="30"/>
          <w:szCs w:val="30"/>
        </w:rPr>
        <w:t>片区内</w:t>
      </w:r>
      <w:r>
        <w:rPr>
          <w:rFonts w:ascii="Times New Roman" w:eastAsia="仿宋_GB2312" w:hAnsi="Times New Roman" w:cs="Times New Roman"/>
          <w:color w:val="000000" w:themeColor="text1"/>
          <w:sz w:val="30"/>
          <w:szCs w:val="30"/>
        </w:rPr>
        <w:t>项目建筑</w:t>
      </w:r>
      <w:r>
        <w:rPr>
          <w:rFonts w:ascii="Times New Roman" w:eastAsia="仿宋_GB2312" w:hAnsi="Times New Roman" w:cs="Times New Roman" w:hint="eastAsia"/>
          <w:color w:val="000000" w:themeColor="text1"/>
          <w:sz w:val="30"/>
          <w:szCs w:val="30"/>
        </w:rPr>
        <w:t>将</w:t>
      </w:r>
      <w:r>
        <w:rPr>
          <w:rFonts w:ascii="Times New Roman" w:eastAsia="仿宋_GB2312" w:hAnsi="Times New Roman" w:cs="Times New Roman"/>
          <w:color w:val="000000" w:themeColor="text1"/>
          <w:sz w:val="30"/>
          <w:szCs w:val="30"/>
        </w:rPr>
        <w:t>严格实施建筑节能设计标准</w:t>
      </w:r>
      <w:r>
        <w:rPr>
          <w:rFonts w:ascii="Times New Roman" w:eastAsia="仿宋_GB2312" w:hAnsi="Times New Roman" w:cs="Times New Roman" w:hint="eastAsia"/>
          <w:color w:val="000000" w:themeColor="text1"/>
          <w:sz w:val="30"/>
          <w:szCs w:val="30"/>
        </w:rPr>
        <w:t>，降低能耗，污染物排放严格控制，生活、生产废气排放必须符合国家大气</w:t>
      </w:r>
      <w:r>
        <w:rPr>
          <w:rFonts w:ascii="Times New Roman" w:eastAsia="仿宋_GB2312" w:hAnsi="Times New Roman" w:cs="Times New Roman"/>
          <w:color w:val="000000" w:themeColor="text1"/>
          <w:sz w:val="30"/>
          <w:szCs w:val="30"/>
        </w:rPr>
        <w:t>污染</w:t>
      </w:r>
      <w:proofErr w:type="gramStart"/>
      <w:r>
        <w:rPr>
          <w:rFonts w:ascii="Times New Roman" w:eastAsia="仿宋_GB2312" w:hAnsi="Times New Roman" w:cs="Times New Roman"/>
          <w:color w:val="000000" w:themeColor="text1"/>
          <w:sz w:val="30"/>
          <w:szCs w:val="30"/>
        </w:rPr>
        <w:t>物综合</w:t>
      </w:r>
      <w:proofErr w:type="gramEnd"/>
      <w:r>
        <w:rPr>
          <w:rFonts w:ascii="Times New Roman" w:eastAsia="仿宋_GB2312" w:hAnsi="Times New Roman" w:cs="Times New Roman"/>
          <w:color w:val="000000" w:themeColor="text1"/>
          <w:sz w:val="30"/>
          <w:szCs w:val="30"/>
        </w:rPr>
        <w:t>排放标准</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排水采取雨污分流、清污分流制</w:t>
      </w:r>
      <w:r>
        <w:rPr>
          <w:rFonts w:ascii="Times New Roman" w:eastAsia="仿宋_GB2312" w:hAnsi="Times New Roman" w:cs="Times New Roman" w:hint="eastAsia"/>
          <w:sz w:val="30"/>
          <w:szCs w:val="30"/>
        </w:rPr>
        <w:t>，区域环境将得到充分维护</w:t>
      </w:r>
      <w:r>
        <w:rPr>
          <w:rFonts w:ascii="Times New Roman" w:eastAsia="方正仿宋_GBK" w:hAnsi="Times New Roman" w:cs="Times New Roman" w:hint="eastAsia"/>
          <w:sz w:val="32"/>
          <w:szCs w:val="32"/>
        </w:rPr>
        <w:t>，实现人与自然、经济发展与资源环境协调的可持续发展。</w:t>
      </w:r>
    </w:p>
    <w:p w14:paraId="397FC276" w14:textId="77777777" w:rsidR="00B10603" w:rsidRDefault="00F63553">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七、拟建设项目、开发时序和实施计划</w:t>
      </w:r>
    </w:p>
    <w:p w14:paraId="7553E87A"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成片开发范围内拟建设项目以工业用地、城镇道路用地为主计划在</w:t>
      </w:r>
      <w:r>
        <w:rPr>
          <w:rFonts w:ascii="Times New Roman" w:eastAsia="方正仿宋_GBK" w:hAnsi="Times New Roman" w:cs="Times New Roman" w:hint="eastAsia"/>
          <w:sz w:val="32"/>
          <w:szCs w:val="32"/>
        </w:rPr>
        <w:t>2026</w:t>
      </w:r>
      <w:r>
        <w:rPr>
          <w:rFonts w:ascii="Times New Roman" w:eastAsia="方正仿宋_GBK" w:hAnsi="Times New Roman" w:cs="Times New Roman" w:hint="eastAsia"/>
          <w:sz w:val="32"/>
          <w:szCs w:val="32"/>
        </w:rPr>
        <w:t>年</w:t>
      </w:r>
      <w:r>
        <w:rPr>
          <w:rFonts w:ascii="Times New Roman" w:eastAsia="方正仿宋_GBK" w:hAnsi="Times New Roman" w:cs="Times New Roman"/>
          <w:sz w:val="32"/>
          <w:szCs w:val="32"/>
        </w:rPr>
        <w:t>5</w:t>
      </w:r>
      <w:r>
        <w:rPr>
          <w:rFonts w:ascii="Times New Roman" w:eastAsia="方正仿宋_GBK" w:hAnsi="Times New Roman" w:cs="Times New Roman" w:hint="eastAsia"/>
          <w:sz w:val="32"/>
          <w:szCs w:val="32"/>
        </w:rPr>
        <w:t>月启动土地征收工作。</w:t>
      </w:r>
    </w:p>
    <w:p w14:paraId="2F0A98B1" w14:textId="77777777" w:rsidR="00B10603" w:rsidRDefault="00F63553">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八、选址适宜性</w:t>
      </w:r>
    </w:p>
    <w:p w14:paraId="44908841"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方案不涉及各类自然保护地、各级风景名胜区</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方案不涉及国有林场、国有林地</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方案不涉及历史文化名城名镇名村，不涉及历史文化保护街区，不涉及历史建筑，不涉及传统村落；方案不涉及《江苏省建设用地土壤污染风险管控和修复名录》中的地块，不存在土壤污染</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方案不压覆现有矿山和已经探明的矿产资源：方案不涉及湖泊保护名录、骨干河道名录中的河道、湖泊等重点保护水域；方案片区内土地平整，无低丘缓坡等不利建设条件，未见现状地质灾害，未处于地质灾害易发区，成片开发建设条件适宜。</w:t>
      </w:r>
    </w:p>
    <w:p w14:paraId="77C80A2A"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方案涉及占用高标准农田，不涉及占用“两区”。</w:t>
      </w:r>
    </w:p>
    <w:p w14:paraId="503AE451" w14:textId="77777777" w:rsidR="00B10603" w:rsidRDefault="00F63553">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sz w:val="32"/>
          <w:szCs w:val="32"/>
        </w:rPr>
        <w:t>九、土地征</w:t>
      </w:r>
      <w:r>
        <w:rPr>
          <w:rFonts w:ascii="Times New Roman" w:eastAsia="方正黑体_GBK" w:hAnsi="Times New Roman" w:cs="Times New Roman"/>
          <w:sz w:val="32"/>
          <w:szCs w:val="32"/>
        </w:rPr>
        <w:t>收补偿安置措施</w:t>
      </w:r>
    </w:p>
    <w:p w14:paraId="7E55E963"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征地补偿标准</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参照《省政府关于公布江苏省征地区片综合</w:t>
      </w:r>
      <w:r>
        <w:rPr>
          <w:rFonts w:ascii="Times New Roman" w:eastAsia="方正仿宋_GBK" w:hAnsi="Times New Roman" w:cs="Times New Roman"/>
          <w:sz w:val="32"/>
          <w:szCs w:val="32"/>
        </w:rPr>
        <w:lastRenderedPageBreak/>
        <w:t>地价最低标准的通知》（苏政</w:t>
      </w:r>
      <w:proofErr w:type="gramStart"/>
      <w:r>
        <w:rPr>
          <w:rFonts w:ascii="Times New Roman" w:eastAsia="方正仿宋_GBK" w:hAnsi="Times New Roman" w:cs="Times New Roman"/>
          <w:sz w:val="32"/>
          <w:szCs w:val="32"/>
        </w:rPr>
        <w:t>规</w:t>
      </w:r>
      <w:proofErr w:type="gramEnd"/>
      <w:r>
        <w:rPr>
          <w:rFonts w:ascii="Times New Roman" w:eastAsia="方正仿宋_GBK" w:hAnsi="Times New Roman" w:cs="Times New Roman"/>
          <w:sz w:val="32"/>
          <w:szCs w:val="32"/>
        </w:rPr>
        <w:t>〔</w:t>
      </w:r>
      <w:r>
        <w:rPr>
          <w:rFonts w:ascii="Times New Roman" w:eastAsia="方正仿宋_GBK" w:hAnsi="Times New Roman" w:cs="Times New Roman"/>
          <w:sz w:val="32"/>
          <w:szCs w:val="32"/>
        </w:rPr>
        <w:t>2025</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号</w:t>
      </w:r>
      <w:r>
        <w:rPr>
          <w:rFonts w:ascii="Times New Roman" w:eastAsia="方正仿宋_GBK" w:hAnsi="Times New Roman" w:cs="Times New Roman"/>
          <w:sz w:val="32"/>
          <w:szCs w:val="32"/>
        </w:rPr>
        <w:t>）的标准执行</w:t>
      </w:r>
      <w:r>
        <w:rPr>
          <w:rFonts w:ascii="Times New Roman" w:eastAsia="方正仿宋_GBK" w:hAnsi="Times New Roman" w:cs="Times New Roman" w:hint="eastAsia"/>
          <w:sz w:val="32"/>
          <w:szCs w:val="32"/>
        </w:rPr>
        <w:t>；</w:t>
      </w:r>
    </w:p>
    <w:p w14:paraId="40E785BB"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征地安置</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泰兴市计划通过货币安置、社保安置、搬迁安置等相结合的安置方式，落实被征地农民社会保障，妥善解决被征地农民的生产和生活</w:t>
      </w:r>
      <w:r>
        <w:rPr>
          <w:rFonts w:ascii="Times New Roman" w:eastAsia="方正仿宋_GBK" w:hAnsi="Times New Roman" w:cs="Times New Roman" w:hint="eastAsia"/>
          <w:sz w:val="32"/>
          <w:szCs w:val="32"/>
        </w:rPr>
        <w:t>；</w:t>
      </w:r>
    </w:p>
    <w:p w14:paraId="0D024010" w14:textId="77777777" w:rsidR="00B10603" w:rsidRDefault="00F63553">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征地程序</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泰兴市自然资源和规划局在征地报批前</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督促</w:t>
      </w:r>
      <w:r>
        <w:rPr>
          <w:rFonts w:ascii="Times New Roman" w:eastAsia="方正仿宋_GBK" w:hAnsi="Times New Roman" w:cs="Times New Roman" w:hint="eastAsia"/>
          <w:sz w:val="32"/>
          <w:szCs w:val="32"/>
        </w:rPr>
        <w:t>姚王街道</w:t>
      </w:r>
      <w:r>
        <w:rPr>
          <w:rFonts w:ascii="Times New Roman" w:eastAsia="方正仿宋_GBK" w:hAnsi="Times New Roman" w:cs="Times New Roman"/>
          <w:sz w:val="32"/>
          <w:szCs w:val="32"/>
        </w:rPr>
        <w:t>严格按规定履行征地报批前告知、现状调查及确认、听证、公告等程序。</w:t>
      </w:r>
    </w:p>
    <w:p w14:paraId="2A605338" w14:textId="77777777" w:rsidR="00B10603" w:rsidRDefault="00F63553">
      <w:pPr>
        <w:spacing w:line="580" w:lineRule="exact"/>
        <w:ind w:firstLineChars="200" w:firstLine="640"/>
        <w:outlineLvl w:val="0"/>
        <w:rPr>
          <w:rFonts w:ascii="Times New Roman" w:eastAsia="方正黑体_GBK" w:hAnsi="Times New Roman" w:cs="Times New Roman"/>
          <w:sz w:val="32"/>
          <w:szCs w:val="32"/>
        </w:rPr>
      </w:pPr>
      <w:r>
        <w:rPr>
          <w:rFonts w:ascii="Times New Roman" w:eastAsia="方正黑体_GBK" w:hAnsi="Times New Roman" w:cs="Times New Roman" w:hint="eastAsia"/>
          <w:sz w:val="32"/>
          <w:szCs w:val="32"/>
        </w:rPr>
        <w:t>十</w:t>
      </w:r>
      <w:r>
        <w:rPr>
          <w:rFonts w:ascii="Times New Roman" w:eastAsia="方正黑体_GBK" w:hAnsi="Times New Roman" w:cs="Times New Roman"/>
          <w:sz w:val="32"/>
          <w:szCs w:val="32"/>
        </w:rPr>
        <w:t>、</w:t>
      </w:r>
      <w:r>
        <w:rPr>
          <w:rFonts w:ascii="Times New Roman" w:eastAsia="方正黑体_GBK" w:hAnsi="Times New Roman" w:cs="Times New Roman" w:hint="eastAsia"/>
          <w:sz w:val="32"/>
          <w:szCs w:val="32"/>
        </w:rPr>
        <w:t>结论</w:t>
      </w:r>
    </w:p>
    <w:p w14:paraId="4C656808" w14:textId="77777777" w:rsidR="00B10603" w:rsidRDefault="00F63553">
      <w:pPr>
        <w:spacing w:line="580" w:lineRule="exact"/>
        <w:ind w:firstLineChars="200" w:firstLine="640"/>
        <w:rPr>
          <w:rFonts w:ascii="Times New Roman" w:eastAsia="方正仿宋_GBK" w:hAnsi="Times New Roman" w:cs="Times New Roman"/>
          <w:sz w:val="32"/>
          <w:szCs w:val="32"/>
        </w:rPr>
        <w:sectPr w:rsidR="00B10603">
          <w:footerReference w:type="default" r:id="rId8"/>
          <w:pgSz w:w="11906" w:h="16838"/>
          <w:pgMar w:top="1701" w:right="1531" w:bottom="1701" w:left="1531" w:header="851" w:footer="992" w:gutter="0"/>
          <w:cols w:space="0"/>
          <w:docGrid w:type="lines" w:linePitch="312"/>
        </w:sectPr>
      </w:pPr>
      <w:r>
        <w:rPr>
          <w:rFonts w:ascii="Times New Roman" w:eastAsia="方正仿宋_GBK" w:hAnsi="Times New Roman" w:cs="Times New Roman" w:hint="eastAsia"/>
          <w:sz w:val="32"/>
          <w:szCs w:val="32"/>
        </w:rPr>
        <w:t>《</w:t>
      </w:r>
      <w:bookmarkStart w:id="15" w:name="OLE_LINK6"/>
      <w:bookmarkStart w:id="16" w:name="OLE_LINK7"/>
      <w:r>
        <w:rPr>
          <w:rFonts w:ascii="Times New Roman" w:eastAsia="方正仿宋_GBK" w:hAnsi="Times New Roman" w:cs="Times New Roman"/>
          <w:sz w:val="32"/>
          <w:szCs w:val="32"/>
        </w:rPr>
        <w:t>泰兴市</w:t>
      </w:r>
      <w:r>
        <w:rPr>
          <w:rFonts w:ascii="Times New Roman" w:eastAsia="方正仿宋_GBK" w:hAnsi="Times New Roman" w:cs="Times New Roman"/>
          <w:sz w:val="32"/>
          <w:szCs w:val="32"/>
        </w:rPr>
        <w:t>2026-04</w:t>
      </w:r>
      <w:r>
        <w:rPr>
          <w:rFonts w:ascii="Times New Roman" w:eastAsia="方正仿宋_GBK" w:hAnsi="Times New Roman" w:cs="Times New Roman"/>
          <w:sz w:val="32"/>
          <w:szCs w:val="32"/>
        </w:rPr>
        <w:t>号</w:t>
      </w:r>
      <w:bookmarkEnd w:id="15"/>
      <w:bookmarkEnd w:id="16"/>
      <w:r>
        <w:rPr>
          <w:rFonts w:ascii="Times New Roman" w:eastAsia="方正仿宋_GBK" w:hAnsi="Times New Roman" w:cs="Times New Roman"/>
          <w:sz w:val="32"/>
          <w:szCs w:val="32"/>
        </w:rPr>
        <w:t>土地征收成片开发方案（征求意见稿）》符合自然资源</w:t>
      </w:r>
      <w:proofErr w:type="gramStart"/>
      <w:r>
        <w:rPr>
          <w:rFonts w:ascii="Times New Roman" w:eastAsia="方正仿宋_GBK" w:hAnsi="Times New Roman" w:cs="Times New Roman"/>
          <w:sz w:val="32"/>
          <w:szCs w:val="32"/>
        </w:rPr>
        <w:t>部土地</w:t>
      </w:r>
      <w:proofErr w:type="gramEnd"/>
      <w:r>
        <w:rPr>
          <w:rFonts w:ascii="Times New Roman" w:eastAsia="方正仿宋_GBK" w:hAnsi="Times New Roman" w:cs="Times New Roman"/>
          <w:sz w:val="32"/>
          <w:szCs w:val="32"/>
        </w:rPr>
        <w:t>征收成片开发标准，落实了最严格的耕地保护和节约集约利用土地制度，坚持以人民为中心，注重维护被征地农民合法权益，注重生态环境保护，能够促进泰兴市经济社会可持续发展。</w:t>
      </w:r>
    </w:p>
    <w:p w14:paraId="6954C8D4" w14:textId="77777777" w:rsidR="00B10603" w:rsidRDefault="00F63553">
      <w:pPr>
        <w:pStyle w:val="a4"/>
        <w:ind w:left="0" w:firstLineChars="0" w:firstLine="0"/>
      </w:pPr>
      <w:r>
        <w:lastRenderedPageBreak/>
        <w:pict w14:anchorId="74A969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842.05pt;height:594.9pt;z-index:251659264;mso-wrap-distance-left:9pt;mso-wrap-distance-top:0;mso-wrap-distance-right:9pt;mso-wrap-distance-bottom:0;mso-position-horizontal:center;mso-position-horizontal-relative:margin;mso-position-vertical:center;mso-position-vertical-relative:margin;mso-width-relative:page;mso-height-relative:page">
            <v:imagedata r:id="rId9" o:title="公示图"/>
            <w10:wrap type="square" anchorx="margin" anchory="margin"/>
          </v:shape>
        </w:pict>
      </w:r>
    </w:p>
    <w:sectPr w:rsidR="00B10603">
      <w:pgSz w:w="16838" w:h="11906" w:orient="landscape"/>
      <w:pgMar w:top="1531" w:right="1701" w:bottom="1531" w:left="170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9364" w14:textId="77777777" w:rsidR="00F63553" w:rsidRDefault="00F63553">
      <w:r>
        <w:separator/>
      </w:r>
    </w:p>
  </w:endnote>
  <w:endnote w:type="continuationSeparator" w:id="0">
    <w:p w14:paraId="4827D90A" w14:textId="77777777" w:rsidR="00F63553" w:rsidRDefault="00F6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charset w:val="86"/>
    <w:family w:val="auto"/>
    <w:pitch w:val="default"/>
    <w:sig w:usb0="A00002BF" w:usb1="184F6CFA" w:usb2="00000012" w:usb3="00000000" w:csb0="00040001" w:csb1="00000000"/>
  </w:font>
  <w:font w:name="仿宋_GB2312">
    <w:charset w:val="86"/>
    <w:family w:val="modern"/>
    <w:pitch w:val="default"/>
    <w:sig w:usb0="00000001" w:usb1="080E0000" w:usb2="00000000" w:usb3="00000000" w:csb0="00040000" w:csb1="00000000"/>
    <w:embedRegular r:id="rId1" w:fontKey="{927098FA-F905-460C-957D-FFB3DC54BD7D}"/>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方正黑体_GBK">
    <w:charset w:val="86"/>
    <w:family w:val="script"/>
    <w:pitch w:val="default"/>
    <w:sig w:usb0="00000001" w:usb1="080E0000" w:usb2="00000000" w:usb3="00000000" w:csb0="00040000" w:csb1="00000000"/>
    <w:embedRegular r:id="rId2" w:subsetted="1" w:fontKey="{5A9AFA5E-8893-4525-B4EA-68372A42F073}"/>
  </w:font>
  <w:font w:name="方正小标宋_GBK">
    <w:charset w:val="86"/>
    <w:family w:val="script"/>
    <w:pitch w:val="default"/>
    <w:sig w:usb0="00000001" w:usb1="080E0000" w:usb2="00000000" w:usb3="00000000" w:csb0="00040000" w:csb1="00000000"/>
    <w:embedRegular r:id="rId3" w:subsetted="1" w:fontKey="{4C44BAB7-B4C3-4426-B8EE-8C67B9374143}"/>
  </w:font>
  <w:font w:name="方正仿宋_GBK">
    <w:altName w:val="微软雅黑"/>
    <w:charset w:val="86"/>
    <w:family w:val="script"/>
    <w:pitch w:val="default"/>
    <w:sig w:usb0="00000001" w:usb1="080E0000" w:usb2="00000000" w:usb3="00000000" w:csb0="00040000" w:csb1="00000000"/>
    <w:embedRegular r:id="rId4" w:fontKey="{5B7FD01B-241E-423C-A30F-895B3BCD5E25}"/>
  </w:font>
  <w:font w:name="方正楷体_GBK">
    <w:charset w:val="86"/>
    <w:family w:val="script"/>
    <w:pitch w:val="default"/>
    <w:sig w:usb0="00000001" w:usb1="080E0000" w:usb2="00000000" w:usb3="00000000" w:csb0="00040000" w:csb1="00000000"/>
    <w:embedRegular r:id="rId5" w:subsetted="1" w:fontKey="{56E68A50-FBD1-4E82-BFDE-DF8407E16436}"/>
  </w:font>
  <w:font w:name="楷体_GB2312">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7FFB" w14:textId="77777777" w:rsidR="00B10603" w:rsidRDefault="00F63553">
    <w:pPr>
      <w:pStyle w:val="af"/>
    </w:pPr>
    <w:r>
      <w:rPr>
        <w:noProof/>
      </w:rPr>
      <mc:AlternateContent>
        <mc:Choice Requires="wps">
          <w:drawing>
            <wp:anchor distT="0" distB="0" distL="114300" distR="114300" simplePos="0" relativeHeight="251659264" behindDoc="0" locked="0" layoutInCell="1" allowOverlap="1" wp14:anchorId="620CB41B" wp14:editId="1C6663F3">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52996" w14:textId="77777777" w:rsidR="00B10603" w:rsidRDefault="00F63553">
                          <w:pPr>
                            <w:pStyle w:val="af"/>
                            <w:rPr>
                              <w:rFonts w:ascii="Times New Roman" w:hAnsi="Times New Roman" w:cs="Times New Roman"/>
                              <w:sz w:val="28"/>
                              <w:szCs w:val="28"/>
                            </w:rPr>
                          </w:pPr>
                          <w:r>
                            <w:rPr>
                              <w:rFonts w:ascii="宋体" w:eastAsia="宋体" w:hAnsi="宋体" w:cs="宋体" w:hint="eastAsia"/>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61AAA02">
                    <w:pPr>
                      <w:pStyle w:val="21"/>
                      <w:rPr>
                        <w:rFonts w:ascii="Times New Roman" w:hAnsi="Times New Roman" w:cs="Times New Roman"/>
                        <w:sz w:val="28"/>
                        <w:szCs w:val="28"/>
                      </w:rPr>
                    </w:pPr>
                    <w:r>
                      <w:rPr>
                        <w:rFonts w:hint="eastAsia" w:ascii="宋体" w:hAnsi="宋体" w:eastAsia="宋体" w:cs="宋体"/>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12</w:t>
                    </w:r>
                    <w:r>
                      <w:rPr>
                        <w:rFonts w:ascii="Times New Roman" w:hAnsi="Times New Roman" w:cs="Times New Roman"/>
                        <w:sz w:val="28"/>
                        <w:szCs w:val="28"/>
                      </w:rPr>
                      <w:fldChar w:fldCharType="end"/>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9BD8" w14:textId="77777777" w:rsidR="00F63553" w:rsidRDefault="00F63553">
      <w:r>
        <w:separator/>
      </w:r>
    </w:p>
  </w:footnote>
  <w:footnote w:type="continuationSeparator" w:id="0">
    <w:p w14:paraId="554E392C" w14:textId="77777777" w:rsidR="00F63553" w:rsidRDefault="00F63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CC66CA"/>
    <w:multiLevelType w:val="singleLevel"/>
    <w:tmpl w:val="9BCC66CA"/>
    <w:lvl w:ilvl="0">
      <w:start w:val="1"/>
      <w:numFmt w:val="decimal"/>
      <w:suff w:val="nothing"/>
      <w:lvlText w:val="%1．"/>
      <w:lvlJc w:val="left"/>
      <w:pPr>
        <w:ind w:left="0" w:firstLine="400"/>
      </w:pPr>
      <w:rPr>
        <w:rFonts w:hint="default"/>
      </w:rPr>
    </w:lvl>
  </w:abstractNum>
  <w:abstractNum w:abstractNumId="1" w15:restartNumberingAfterBreak="0">
    <w:nsid w:val="E4BF2276"/>
    <w:multiLevelType w:val="singleLevel"/>
    <w:tmpl w:val="E4BF2276"/>
    <w:lvl w:ilvl="0">
      <w:start w:val="1"/>
      <w:numFmt w:val="decimal"/>
      <w:suff w:val="nothing"/>
      <w:lvlText w:val="%1．"/>
      <w:lvlJc w:val="left"/>
      <w:pPr>
        <w:ind w:left="0" w:firstLine="400"/>
      </w:pPr>
      <w:rPr>
        <w:rFonts w:hint="default"/>
      </w:rPr>
    </w:lvl>
  </w:abstractNum>
  <w:abstractNum w:abstractNumId="2" w15:restartNumberingAfterBreak="0">
    <w:nsid w:val="00492D99"/>
    <w:multiLevelType w:val="multilevel"/>
    <w:tmpl w:val="00492D99"/>
    <w:lvl w:ilvl="0">
      <w:start w:val="1"/>
      <w:numFmt w:val="chineseCountingThousand"/>
      <w:pStyle w:val="ly"/>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6F44B47"/>
    <w:multiLevelType w:val="multilevel"/>
    <w:tmpl w:val="16F44B47"/>
    <w:lvl w:ilvl="0">
      <w:start w:val="1"/>
      <w:numFmt w:val="chineseCountingThousand"/>
      <w:suff w:val="space"/>
      <w:lvlText w:val="第%1章"/>
      <w:lvlJc w:val="center"/>
      <w:pPr>
        <w:ind w:left="0" w:firstLine="0"/>
      </w:pPr>
      <w:rPr>
        <w:rFonts w:hint="eastAsia"/>
      </w:rPr>
    </w:lvl>
    <w:lvl w:ilvl="1">
      <w:start w:val="1"/>
      <w:numFmt w:val="chineseCountingThousand"/>
      <w:pStyle w:val="ly0"/>
      <w:suff w:val="space"/>
      <w:lvlText w:val="第%2节"/>
      <w:lvlJc w:val="center"/>
      <w:pPr>
        <w:ind w:left="3261" w:firstLine="0"/>
      </w:pPr>
      <w:rPr>
        <w:rFonts w:ascii="Times New Roman" w:hAnsi="Times New Roman" w:cs="Times New Roman" w:hint="eastAsia"/>
        <w:i w:val="0"/>
        <w:iCs w:val="0"/>
        <w:caps w:val="0"/>
        <w:smallCaps w:val="0"/>
        <w:strike w:val="0"/>
        <w:dstrike w:val="0"/>
        <w:vanish w:val="0"/>
        <w:color w:val="000000"/>
        <w:spacing w:val="0"/>
        <w:position w:val="0"/>
        <w:u w:val="none"/>
        <w:vertAlign w:val="baseline"/>
        <w:lang w:val="zh-CN" w:eastAsia="zh-CN"/>
      </w:rPr>
    </w:lvl>
    <w:lvl w:ilvl="2">
      <w:start w:val="1"/>
      <w:numFmt w:val="chineseCountingThousand"/>
      <w:suff w:val="space"/>
      <w:lvlText w:val="%3、"/>
      <w:lvlJc w:val="left"/>
      <w:pPr>
        <w:ind w:left="2495" w:firstLine="482"/>
      </w:pPr>
      <w:rPr>
        <w:rFonts w:ascii="Times New Roman" w:hAnsi="Times New Roman" w:cs="Times New Roman" w:hint="eastAsia"/>
        <w:b/>
        <w:bCs w:val="0"/>
        <w:i w:val="0"/>
        <w:iCs w:val="0"/>
        <w:caps w:val="0"/>
        <w:smallCaps w:val="0"/>
        <w:strike w:val="0"/>
        <w:dstrike w:val="0"/>
        <w:snapToGrid w:val="0"/>
        <w:vanish w:val="0"/>
        <w:color w:val="000000"/>
        <w:spacing w:val="0"/>
        <w:w w:val="0"/>
        <w:kern w:val="0"/>
        <w:position w:val="0"/>
        <w:szCs w:val="0"/>
        <w:u w:val="none"/>
        <w:vertAlign w:val="baseline"/>
      </w:rPr>
    </w:lvl>
    <w:lvl w:ilvl="3">
      <w:start w:val="1"/>
      <w:numFmt w:val="chineseCountingThousand"/>
      <w:suff w:val="space"/>
      <w:lvlText w:val="（%4）"/>
      <w:lvlJc w:val="left"/>
      <w:pPr>
        <w:ind w:left="-56" w:firstLine="482"/>
      </w:pPr>
      <w:rPr>
        <w:rFonts w:hint="eastAsia"/>
        <w:lang w:val="zh-CN"/>
      </w:rPr>
    </w:lvl>
    <w:lvl w:ilvl="4">
      <w:start w:val="1"/>
      <w:numFmt w:val="decimal"/>
      <w:suff w:val="space"/>
      <w:lvlText w:val="%5、"/>
      <w:lvlJc w:val="left"/>
      <w:pPr>
        <w:ind w:left="227" w:firstLine="482"/>
      </w:pPr>
      <w:rPr>
        <w:rFonts w:hint="eastAsia"/>
      </w:rPr>
    </w:lvl>
    <w:lvl w:ilvl="5">
      <w:start w:val="1"/>
      <w:numFmt w:val="decimal"/>
      <w:suff w:val="space"/>
      <w:lvlText w:val="（%6）"/>
      <w:lvlJc w:val="left"/>
      <w:pPr>
        <w:ind w:left="227" w:firstLine="482"/>
      </w:pPr>
      <w:rPr>
        <w:rFonts w:hint="eastAsia"/>
        <w:lang w:val="en-US"/>
      </w:rPr>
    </w:lvl>
    <w:lvl w:ilvl="6">
      <w:start w:val="1"/>
      <w:numFmt w:val="decimalEnclosedCircle"/>
      <w:suff w:val="space"/>
      <w:lvlText w:val="%7"/>
      <w:lvlJc w:val="left"/>
      <w:pPr>
        <w:ind w:left="0" w:firstLine="482"/>
      </w:pPr>
      <w:rPr>
        <w:rFonts w:hint="eastAsia"/>
      </w:rPr>
    </w:lvl>
    <w:lvl w:ilvl="7">
      <w:start w:val="1"/>
      <w:numFmt w:val="decimal"/>
      <w:lvlRestart w:val="1"/>
      <w:isLgl/>
      <w:suff w:val="space"/>
      <w:lvlText w:val="表%1-%8"/>
      <w:lvlJc w:val="left"/>
      <w:pPr>
        <w:ind w:left="3402" w:firstLine="0"/>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Cs w:val="0"/>
        <w:u w:val="none"/>
        <w:vertAlign w:val="baseline"/>
        <w:lang w:val="en-US"/>
      </w:rPr>
    </w:lvl>
    <w:lvl w:ilvl="8">
      <w:start w:val="1"/>
      <w:numFmt w:val="decimal"/>
      <w:lvlRestart w:val="1"/>
      <w:isLgl/>
      <w:suff w:val="space"/>
      <w:lvlText w:val="图%1-%9"/>
      <w:lvlJc w:val="left"/>
      <w:pPr>
        <w:ind w:left="0" w:firstLine="0"/>
      </w:pPr>
      <w:rPr>
        <w:rFonts w:hint="eastAsia"/>
      </w:rPr>
    </w:lvl>
  </w:abstractNum>
  <w:abstractNum w:abstractNumId="4" w15:restartNumberingAfterBreak="0">
    <w:nsid w:val="262E72C0"/>
    <w:multiLevelType w:val="multilevel"/>
    <w:tmpl w:val="262E72C0"/>
    <w:lvl w:ilvl="0">
      <w:start w:val="1"/>
      <w:numFmt w:val="decimal"/>
      <w:pStyle w:val="ly1"/>
      <w:lvlText w:val="%1."/>
      <w:lvlJc w:val="left"/>
      <w:pPr>
        <w:tabs>
          <w:tab w:val="left" w:pos="720"/>
        </w:tabs>
        <w:ind w:left="720" w:hanging="720"/>
      </w:pPr>
    </w:lvl>
    <w:lvl w:ilvl="1">
      <w:start w:val="1"/>
      <w:numFmt w:val="decimal"/>
      <w:pStyle w:val="1"/>
      <w:lvlText w:val="%2."/>
      <w:lvlJc w:val="left"/>
      <w:pPr>
        <w:tabs>
          <w:tab w:val="left" w:pos="1440"/>
        </w:tabs>
        <w:ind w:left="1440" w:hanging="720"/>
      </w:pPr>
    </w:lvl>
    <w:lvl w:ilvl="2">
      <w:start w:val="1"/>
      <w:numFmt w:val="decimal"/>
      <w:pStyle w:val="ly2"/>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5" w15:restartNumberingAfterBreak="0">
    <w:nsid w:val="3CC68960"/>
    <w:multiLevelType w:val="singleLevel"/>
    <w:tmpl w:val="3CC68960"/>
    <w:lvl w:ilvl="0">
      <w:start w:val="1"/>
      <w:numFmt w:val="decimal"/>
      <w:suff w:val="nothing"/>
      <w:lvlText w:val="%1．"/>
      <w:lvlJc w:val="left"/>
      <w:pPr>
        <w:ind w:left="0" w:firstLine="400"/>
      </w:pPr>
      <w:rPr>
        <w:rFonts w:hint="default"/>
      </w:rPr>
    </w:lvl>
  </w:abstractNum>
  <w:abstractNum w:abstractNumId="6" w15:restartNumberingAfterBreak="0">
    <w:nsid w:val="4F07D0C4"/>
    <w:multiLevelType w:val="singleLevel"/>
    <w:tmpl w:val="4F07D0C4"/>
    <w:lvl w:ilvl="0">
      <w:start w:val="1"/>
      <w:numFmt w:val="chineseCounting"/>
      <w:suff w:val="nothing"/>
      <w:lvlText w:val="（%1）"/>
      <w:lvlJc w:val="left"/>
      <w:pPr>
        <w:ind w:left="0" w:firstLine="420"/>
      </w:pPr>
      <w:rPr>
        <w:rFonts w:hint="eastAsia"/>
      </w:rPr>
    </w:lvl>
  </w:abstractNum>
  <w:abstractNum w:abstractNumId="7" w15:restartNumberingAfterBreak="0">
    <w:nsid w:val="55DEC224"/>
    <w:multiLevelType w:val="singleLevel"/>
    <w:tmpl w:val="55DEC224"/>
    <w:lvl w:ilvl="0">
      <w:start w:val="1"/>
      <w:numFmt w:val="decimal"/>
      <w:suff w:val="nothing"/>
      <w:lvlText w:val="%1．"/>
      <w:lvlJc w:val="left"/>
      <w:pPr>
        <w:ind w:left="0" w:firstLine="400"/>
      </w:pPr>
      <w:rPr>
        <w:rFonts w:hint="default"/>
      </w:rPr>
    </w:lvl>
  </w:abstractNum>
  <w:abstractNum w:abstractNumId="8" w15:restartNumberingAfterBreak="0">
    <w:nsid w:val="6CD8046E"/>
    <w:multiLevelType w:val="singleLevel"/>
    <w:tmpl w:val="6CD8046E"/>
    <w:lvl w:ilvl="0">
      <w:start w:val="1"/>
      <w:numFmt w:val="decimal"/>
      <w:suff w:val="nothing"/>
      <w:lvlText w:val="%1．"/>
      <w:lvlJc w:val="left"/>
      <w:pPr>
        <w:ind w:left="0" w:firstLine="400"/>
      </w:pPr>
      <w:rPr>
        <w:rFonts w:hint="default"/>
      </w:rPr>
    </w:lvl>
  </w:abstractNum>
  <w:num w:numId="1">
    <w:abstractNumId w:val="2"/>
  </w:num>
  <w:num w:numId="2">
    <w:abstractNumId w:val="3"/>
  </w:num>
  <w:num w:numId="3">
    <w:abstractNumId w:val="4"/>
  </w:num>
  <w:num w:numId="4">
    <w:abstractNumId w:val="6"/>
  </w:num>
  <w:num w:numId="5">
    <w:abstractNumId w:val="7"/>
  </w:num>
  <w:num w:numId="6">
    <w:abstractNumId w:val="8"/>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g5YjZhMjhiMjFkNDc1YTFkNDhiMDJmNTdkNWUyYjMifQ=="/>
  </w:docVars>
  <w:rsids>
    <w:rsidRoot w:val="0034344A"/>
    <w:rsid w:val="000022E4"/>
    <w:rsid w:val="000044FC"/>
    <w:rsid w:val="00004515"/>
    <w:rsid w:val="0001648E"/>
    <w:rsid w:val="00030A65"/>
    <w:rsid w:val="0008398A"/>
    <w:rsid w:val="000A1ACF"/>
    <w:rsid w:val="000B58BA"/>
    <w:rsid w:val="000B7616"/>
    <w:rsid w:val="000C00EA"/>
    <w:rsid w:val="000C09CC"/>
    <w:rsid w:val="000C0A14"/>
    <w:rsid w:val="000D05E8"/>
    <w:rsid w:val="000D0C8A"/>
    <w:rsid w:val="00100279"/>
    <w:rsid w:val="00104C55"/>
    <w:rsid w:val="00107761"/>
    <w:rsid w:val="001102AE"/>
    <w:rsid w:val="00120E28"/>
    <w:rsid w:val="00120FC3"/>
    <w:rsid w:val="00123CF4"/>
    <w:rsid w:val="00134AC1"/>
    <w:rsid w:val="00154692"/>
    <w:rsid w:val="00156D66"/>
    <w:rsid w:val="00164D23"/>
    <w:rsid w:val="00173D9D"/>
    <w:rsid w:val="00175C7A"/>
    <w:rsid w:val="00183A97"/>
    <w:rsid w:val="001E1447"/>
    <w:rsid w:val="001F4A51"/>
    <w:rsid w:val="00201CBD"/>
    <w:rsid w:val="0020724E"/>
    <w:rsid w:val="002237AA"/>
    <w:rsid w:val="00227E7B"/>
    <w:rsid w:val="00230A73"/>
    <w:rsid w:val="00231CDA"/>
    <w:rsid w:val="002360D1"/>
    <w:rsid w:val="00250BCE"/>
    <w:rsid w:val="002534AF"/>
    <w:rsid w:val="0026677F"/>
    <w:rsid w:val="00287DD5"/>
    <w:rsid w:val="00295603"/>
    <w:rsid w:val="002A2176"/>
    <w:rsid w:val="002B724F"/>
    <w:rsid w:val="002D27BB"/>
    <w:rsid w:val="002E05EB"/>
    <w:rsid w:val="002E75D3"/>
    <w:rsid w:val="00314C4A"/>
    <w:rsid w:val="003352EE"/>
    <w:rsid w:val="0033738E"/>
    <w:rsid w:val="003427A6"/>
    <w:rsid w:val="0034344A"/>
    <w:rsid w:val="00361BB2"/>
    <w:rsid w:val="00370A9A"/>
    <w:rsid w:val="00371EC9"/>
    <w:rsid w:val="00387F34"/>
    <w:rsid w:val="00393D2C"/>
    <w:rsid w:val="003B2971"/>
    <w:rsid w:val="003B3B4A"/>
    <w:rsid w:val="003C04CA"/>
    <w:rsid w:val="003C4431"/>
    <w:rsid w:val="003C45C2"/>
    <w:rsid w:val="003C54C7"/>
    <w:rsid w:val="003F1B78"/>
    <w:rsid w:val="003F2F1D"/>
    <w:rsid w:val="003F7E4B"/>
    <w:rsid w:val="00400402"/>
    <w:rsid w:val="00400932"/>
    <w:rsid w:val="00413A6F"/>
    <w:rsid w:val="0046365F"/>
    <w:rsid w:val="004700D2"/>
    <w:rsid w:val="004812C5"/>
    <w:rsid w:val="004817A0"/>
    <w:rsid w:val="00481FAE"/>
    <w:rsid w:val="00485F0E"/>
    <w:rsid w:val="004970D9"/>
    <w:rsid w:val="004C2543"/>
    <w:rsid w:val="004C47E3"/>
    <w:rsid w:val="004E0CFA"/>
    <w:rsid w:val="004F049C"/>
    <w:rsid w:val="004F179B"/>
    <w:rsid w:val="004F4326"/>
    <w:rsid w:val="00500B01"/>
    <w:rsid w:val="00505483"/>
    <w:rsid w:val="00515515"/>
    <w:rsid w:val="00523F37"/>
    <w:rsid w:val="00540849"/>
    <w:rsid w:val="005465D0"/>
    <w:rsid w:val="0056002B"/>
    <w:rsid w:val="0057737D"/>
    <w:rsid w:val="005774F8"/>
    <w:rsid w:val="0059001B"/>
    <w:rsid w:val="005A0FB6"/>
    <w:rsid w:val="005B2ACE"/>
    <w:rsid w:val="005B71C6"/>
    <w:rsid w:val="005C31FD"/>
    <w:rsid w:val="005C3523"/>
    <w:rsid w:val="005E6501"/>
    <w:rsid w:val="005F0EEA"/>
    <w:rsid w:val="00612754"/>
    <w:rsid w:val="00622AF6"/>
    <w:rsid w:val="006429F5"/>
    <w:rsid w:val="00646266"/>
    <w:rsid w:val="00660259"/>
    <w:rsid w:val="00667E3E"/>
    <w:rsid w:val="00674F2A"/>
    <w:rsid w:val="00686411"/>
    <w:rsid w:val="006B5D3C"/>
    <w:rsid w:val="006C0E5E"/>
    <w:rsid w:val="006D4200"/>
    <w:rsid w:val="006E2502"/>
    <w:rsid w:val="007053E8"/>
    <w:rsid w:val="007221A1"/>
    <w:rsid w:val="007269A7"/>
    <w:rsid w:val="00730722"/>
    <w:rsid w:val="007465DF"/>
    <w:rsid w:val="007A3DB7"/>
    <w:rsid w:val="007B0A34"/>
    <w:rsid w:val="007B430C"/>
    <w:rsid w:val="007B5BED"/>
    <w:rsid w:val="007D138F"/>
    <w:rsid w:val="007D1CE3"/>
    <w:rsid w:val="007E4453"/>
    <w:rsid w:val="007E58E2"/>
    <w:rsid w:val="00813B37"/>
    <w:rsid w:val="008333D5"/>
    <w:rsid w:val="00840B14"/>
    <w:rsid w:val="00860AC9"/>
    <w:rsid w:val="00880D7E"/>
    <w:rsid w:val="0088232C"/>
    <w:rsid w:val="008833DF"/>
    <w:rsid w:val="008A2103"/>
    <w:rsid w:val="008B6F44"/>
    <w:rsid w:val="008C5CB5"/>
    <w:rsid w:val="008C6480"/>
    <w:rsid w:val="008E1116"/>
    <w:rsid w:val="008E79BB"/>
    <w:rsid w:val="008F5E83"/>
    <w:rsid w:val="00904677"/>
    <w:rsid w:val="009117F0"/>
    <w:rsid w:val="00914BE5"/>
    <w:rsid w:val="00927AD0"/>
    <w:rsid w:val="00941339"/>
    <w:rsid w:val="009664AA"/>
    <w:rsid w:val="009714A1"/>
    <w:rsid w:val="009728D0"/>
    <w:rsid w:val="00981F45"/>
    <w:rsid w:val="009A21EB"/>
    <w:rsid w:val="009B697E"/>
    <w:rsid w:val="009B7CFE"/>
    <w:rsid w:val="009C22F5"/>
    <w:rsid w:val="009D022F"/>
    <w:rsid w:val="009F31C4"/>
    <w:rsid w:val="009F5528"/>
    <w:rsid w:val="009F67AF"/>
    <w:rsid w:val="00A51896"/>
    <w:rsid w:val="00A51C5C"/>
    <w:rsid w:val="00A9297F"/>
    <w:rsid w:val="00AC2079"/>
    <w:rsid w:val="00AD7BCF"/>
    <w:rsid w:val="00AE055D"/>
    <w:rsid w:val="00AF79E8"/>
    <w:rsid w:val="00B05471"/>
    <w:rsid w:val="00B05AC9"/>
    <w:rsid w:val="00B06D30"/>
    <w:rsid w:val="00B10603"/>
    <w:rsid w:val="00B439B6"/>
    <w:rsid w:val="00B45E75"/>
    <w:rsid w:val="00B65D7D"/>
    <w:rsid w:val="00B73537"/>
    <w:rsid w:val="00B8135D"/>
    <w:rsid w:val="00BA2865"/>
    <w:rsid w:val="00BA4B94"/>
    <w:rsid w:val="00BB7C0E"/>
    <w:rsid w:val="00BC0DBD"/>
    <w:rsid w:val="00BD145F"/>
    <w:rsid w:val="00BD28E3"/>
    <w:rsid w:val="00BD753A"/>
    <w:rsid w:val="00BE1A16"/>
    <w:rsid w:val="00BE5E3B"/>
    <w:rsid w:val="00BF66EF"/>
    <w:rsid w:val="00C0125B"/>
    <w:rsid w:val="00C018BD"/>
    <w:rsid w:val="00C10044"/>
    <w:rsid w:val="00C30FC4"/>
    <w:rsid w:val="00C34C0E"/>
    <w:rsid w:val="00C35097"/>
    <w:rsid w:val="00C51A8E"/>
    <w:rsid w:val="00C61FCA"/>
    <w:rsid w:val="00C86D70"/>
    <w:rsid w:val="00C91D55"/>
    <w:rsid w:val="00C94A89"/>
    <w:rsid w:val="00CA041C"/>
    <w:rsid w:val="00CC219B"/>
    <w:rsid w:val="00CF179C"/>
    <w:rsid w:val="00CF6E69"/>
    <w:rsid w:val="00D02759"/>
    <w:rsid w:val="00D15E42"/>
    <w:rsid w:val="00D15F5A"/>
    <w:rsid w:val="00D32B6C"/>
    <w:rsid w:val="00D43825"/>
    <w:rsid w:val="00D43A5B"/>
    <w:rsid w:val="00D762AB"/>
    <w:rsid w:val="00D90C38"/>
    <w:rsid w:val="00DA7CE7"/>
    <w:rsid w:val="00DD3CAC"/>
    <w:rsid w:val="00DD7009"/>
    <w:rsid w:val="00DE0CB0"/>
    <w:rsid w:val="00DE32F4"/>
    <w:rsid w:val="00E355B1"/>
    <w:rsid w:val="00E3644A"/>
    <w:rsid w:val="00E37D6F"/>
    <w:rsid w:val="00E441AB"/>
    <w:rsid w:val="00E6171C"/>
    <w:rsid w:val="00E629E1"/>
    <w:rsid w:val="00E649A1"/>
    <w:rsid w:val="00E72E07"/>
    <w:rsid w:val="00E741A8"/>
    <w:rsid w:val="00E80583"/>
    <w:rsid w:val="00E830CA"/>
    <w:rsid w:val="00E85B45"/>
    <w:rsid w:val="00ED1C48"/>
    <w:rsid w:val="00ED24F2"/>
    <w:rsid w:val="00ED41B6"/>
    <w:rsid w:val="00ED76AA"/>
    <w:rsid w:val="00EE16BD"/>
    <w:rsid w:val="00F01AF1"/>
    <w:rsid w:val="00F04623"/>
    <w:rsid w:val="00F16FDA"/>
    <w:rsid w:val="00F30762"/>
    <w:rsid w:val="00F33570"/>
    <w:rsid w:val="00F63553"/>
    <w:rsid w:val="00F64589"/>
    <w:rsid w:val="00F71166"/>
    <w:rsid w:val="00F7732F"/>
    <w:rsid w:val="00F868D2"/>
    <w:rsid w:val="00F96430"/>
    <w:rsid w:val="00FA06BF"/>
    <w:rsid w:val="00FB4E13"/>
    <w:rsid w:val="00FB5F30"/>
    <w:rsid w:val="00FC3424"/>
    <w:rsid w:val="00FD47C4"/>
    <w:rsid w:val="00FE27BD"/>
    <w:rsid w:val="00FE3C4E"/>
    <w:rsid w:val="010A6E0C"/>
    <w:rsid w:val="01D86637"/>
    <w:rsid w:val="02B546C0"/>
    <w:rsid w:val="032B3375"/>
    <w:rsid w:val="036603FB"/>
    <w:rsid w:val="03893D8B"/>
    <w:rsid w:val="03AE1751"/>
    <w:rsid w:val="03BC6FF0"/>
    <w:rsid w:val="0506170D"/>
    <w:rsid w:val="066F1039"/>
    <w:rsid w:val="07486471"/>
    <w:rsid w:val="074958E1"/>
    <w:rsid w:val="07936C77"/>
    <w:rsid w:val="08362309"/>
    <w:rsid w:val="08455A9A"/>
    <w:rsid w:val="085D2B61"/>
    <w:rsid w:val="08B66B90"/>
    <w:rsid w:val="08BF40AC"/>
    <w:rsid w:val="091066E5"/>
    <w:rsid w:val="09604CAA"/>
    <w:rsid w:val="09B47989"/>
    <w:rsid w:val="0A267E72"/>
    <w:rsid w:val="0A6A2374"/>
    <w:rsid w:val="0AAC7BBC"/>
    <w:rsid w:val="0AB13EC9"/>
    <w:rsid w:val="0C7E602C"/>
    <w:rsid w:val="0D4929EF"/>
    <w:rsid w:val="0D4C7ED9"/>
    <w:rsid w:val="0E0B38F0"/>
    <w:rsid w:val="0EB83A78"/>
    <w:rsid w:val="0FD77F2D"/>
    <w:rsid w:val="0FDA3BF0"/>
    <w:rsid w:val="10152911"/>
    <w:rsid w:val="101C3B92"/>
    <w:rsid w:val="10E50428"/>
    <w:rsid w:val="10E54CB1"/>
    <w:rsid w:val="12492C39"/>
    <w:rsid w:val="138547A0"/>
    <w:rsid w:val="13F0214A"/>
    <w:rsid w:val="145C6C53"/>
    <w:rsid w:val="14B74623"/>
    <w:rsid w:val="162E13EE"/>
    <w:rsid w:val="16582103"/>
    <w:rsid w:val="16896B12"/>
    <w:rsid w:val="1699418F"/>
    <w:rsid w:val="17CF1E59"/>
    <w:rsid w:val="188D656C"/>
    <w:rsid w:val="18A137CE"/>
    <w:rsid w:val="192561AE"/>
    <w:rsid w:val="1AAB4490"/>
    <w:rsid w:val="1E1B7B7F"/>
    <w:rsid w:val="1EDD0DE0"/>
    <w:rsid w:val="1F8C2663"/>
    <w:rsid w:val="1FC02EA8"/>
    <w:rsid w:val="203C3DDD"/>
    <w:rsid w:val="206F761B"/>
    <w:rsid w:val="20D564EE"/>
    <w:rsid w:val="21350F58"/>
    <w:rsid w:val="21743EAD"/>
    <w:rsid w:val="21A46446"/>
    <w:rsid w:val="229B7D58"/>
    <w:rsid w:val="23AC3027"/>
    <w:rsid w:val="24B67A73"/>
    <w:rsid w:val="24C30629"/>
    <w:rsid w:val="2601765A"/>
    <w:rsid w:val="26922CB5"/>
    <w:rsid w:val="28373807"/>
    <w:rsid w:val="287F6042"/>
    <w:rsid w:val="28991DCC"/>
    <w:rsid w:val="292D1347"/>
    <w:rsid w:val="29CE3CF8"/>
    <w:rsid w:val="2AA36F32"/>
    <w:rsid w:val="2BAA609E"/>
    <w:rsid w:val="2C7A0167"/>
    <w:rsid w:val="2CF27CFD"/>
    <w:rsid w:val="2D337A40"/>
    <w:rsid w:val="2E762FAD"/>
    <w:rsid w:val="2EE12A31"/>
    <w:rsid w:val="2EF91655"/>
    <w:rsid w:val="2FEA5603"/>
    <w:rsid w:val="300F249A"/>
    <w:rsid w:val="30286D46"/>
    <w:rsid w:val="30AB4D93"/>
    <w:rsid w:val="30F0044A"/>
    <w:rsid w:val="316149B2"/>
    <w:rsid w:val="31773F9D"/>
    <w:rsid w:val="33A053C7"/>
    <w:rsid w:val="341028BD"/>
    <w:rsid w:val="34EA4D40"/>
    <w:rsid w:val="353C5421"/>
    <w:rsid w:val="36095D6E"/>
    <w:rsid w:val="36DF3ECD"/>
    <w:rsid w:val="36EE3C2B"/>
    <w:rsid w:val="36F20B34"/>
    <w:rsid w:val="3741738D"/>
    <w:rsid w:val="37DE612D"/>
    <w:rsid w:val="37F012DD"/>
    <w:rsid w:val="3872263A"/>
    <w:rsid w:val="3894610C"/>
    <w:rsid w:val="3914766B"/>
    <w:rsid w:val="3925145A"/>
    <w:rsid w:val="39592215"/>
    <w:rsid w:val="3971469F"/>
    <w:rsid w:val="3A8000F6"/>
    <w:rsid w:val="3B9E20FA"/>
    <w:rsid w:val="3BC0374F"/>
    <w:rsid w:val="3D2A3CB2"/>
    <w:rsid w:val="3D3A76B0"/>
    <w:rsid w:val="3D412BB2"/>
    <w:rsid w:val="3E1E1AF9"/>
    <w:rsid w:val="3E7052F2"/>
    <w:rsid w:val="3F125FF2"/>
    <w:rsid w:val="3F54607B"/>
    <w:rsid w:val="3F856046"/>
    <w:rsid w:val="3FEF631E"/>
    <w:rsid w:val="404E74E8"/>
    <w:rsid w:val="40C94DC1"/>
    <w:rsid w:val="412D5350"/>
    <w:rsid w:val="41642EBF"/>
    <w:rsid w:val="419D03AF"/>
    <w:rsid w:val="41D67795"/>
    <w:rsid w:val="41F320F5"/>
    <w:rsid w:val="42D87FBC"/>
    <w:rsid w:val="43055ADD"/>
    <w:rsid w:val="431E31A2"/>
    <w:rsid w:val="43985097"/>
    <w:rsid w:val="44512DD0"/>
    <w:rsid w:val="456711F0"/>
    <w:rsid w:val="45E14DD2"/>
    <w:rsid w:val="461F61F5"/>
    <w:rsid w:val="46571786"/>
    <w:rsid w:val="46CD4CD1"/>
    <w:rsid w:val="46EC2DE4"/>
    <w:rsid w:val="47305B9A"/>
    <w:rsid w:val="4787788E"/>
    <w:rsid w:val="48677399"/>
    <w:rsid w:val="489F1458"/>
    <w:rsid w:val="49212EE0"/>
    <w:rsid w:val="4A3A6E47"/>
    <w:rsid w:val="4A6E0EB3"/>
    <w:rsid w:val="4AC91E8F"/>
    <w:rsid w:val="4B592E71"/>
    <w:rsid w:val="4C5C5435"/>
    <w:rsid w:val="4D693BB4"/>
    <w:rsid w:val="4DCF7DDE"/>
    <w:rsid w:val="4EF851EF"/>
    <w:rsid w:val="4F616203"/>
    <w:rsid w:val="4F9D18F3"/>
    <w:rsid w:val="500E336D"/>
    <w:rsid w:val="502C5764"/>
    <w:rsid w:val="51195B69"/>
    <w:rsid w:val="51493AE0"/>
    <w:rsid w:val="5160086B"/>
    <w:rsid w:val="51635F8E"/>
    <w:rsid w:val="522E2CD6"/>
    <w:rsid w:val="52A5130D"/>
    <w:rsid w:val="547E3398"/>
    <w:rsid w:val="54D2203E"/>
    <w:rsid w:val="55744822"/>
    <w:rsid w:val="560634C9"/>
    <w:rsid w:val="56DD02C3"/>
    <w:rsid w:val="57FD73D2"/>
    <w:rsid w:val="581314C9"/>
    <w:rsid w:val="583A0626"/>
    <w:rsid w:val="584B45E2"/>
    <w:rsid w:val="58C75FFA"/>
    <w:rsid w:val="592B4413"/>
    <w:rsid w:val="593659D9"/>
    <w:rsid w:val="594154C3"/>
    <w:rsid w:val="596F4300"/>
    <w:rsid w:val="5BB97AB4"/>
    <w:rsid w:val="5BE30FD5"/>
    <w:rsid w:val="5D3425C9"/>
    <w:rsid w:val="5D487342"/>
    <w:rsid w:val="5D4A1A32"/>
    <w:rsid w:val="5D5E4DB7"/>
    <w:rsid w:val="5E2D4325"/>
    <w:rsid w:val="5F555D46"/>
    <w:rsid w:val="60EA4A1D"/>
    <w:rsid w:val="61305501"/>
    <w:rsid w:val="61804BE3"/>
    <w:rsid w:val="61970A3D"/>
    <w:rsid w:val="62BC668E"/>
    <w:rsid w:val="62E96ED1"/>
    <w:rsid w:val="62FC765F"/>
    <w:rsid w:val="632717A7"/>
    <w:rsid w:val="642B176B"/>
    <w:rsid w:val="64F47DAF"/>
    <w:rsid w:val="653A7EB8"/>
    <w:rsid w:val="65942523"/>
    <w:rsid w:val="66700EB1"/>
    <w:rsid w:val="667B69EC"/>
    <w:rsid w:val="66BB2A74"/>
    <w:rsid w:val="66F347C2"/>
    <w:rsid w:val="672E3020"/>
    <w:rsid w:val="685748DD"/>
    <w:rsid w:val="68C4111D"/>
    <w:rsid w:val="69D1246D"/>
    <w:rsid w:val="6AD10F55"/>
    <w:rsid w:val="6AD30254"/>
    <w:rsid w:val="6AD40467"/>
    <w:rsid w:val="6C384A25"/>
    <w:rsid w:val="6CA36CB9"/>
    <w:rsid w:val="6D940381"/>
    <w:rsid w:val="6D990F8E"/>
    <w:rsid w:val="6E6715F2"/>
    <w:rsid w:val="6E671F69"/>
    <w:rsid w:val="6F170E79"/>
    <w:rsid w:val="6FC1249A"/>
    <w:rsid w:val="708120BC"/>
    <w:rsid w:val="70C9589B"/>
    <w:rsid w:val="70CE3BAA"/>
    <w:rsid w:val="71950224"/>
    <w:rsid w:val="72266E65"/>
    <w:rsid w:val="722A4E10"/>
    <w:rsid w:val="728269FA"/>
    <w:rsid w:val="728A6536"/>
    <w:rsid w:val="738D3673"/>
    <w:rsid w:val="73A6749F"/>
    <w:rsid w:val="73E94CF6"/>
    <w:rsid w:val="745D327B"/>
    <w:rsid w:val="74F3598D"/>
    <w:rsid w:val="750556C0"/>
    <w:rsid w:val="75347933"/>
    <w:rsid w:val="75370EE5"/>
    <w:rsid w:val="75B73ED4"/>
    <w:rsid w:val="76832D8B"/>
    <w:rsid w:val="77BD3214"/>
    <w:rsid w:val="78A91184"/>
    <w:rsid w:val="794A7131"/>
    <w:rsid w:val="79EA1045"/>
    <w:rsid w:val="7A74131E"/>
    <w:rsid w:val="7ABC4A73"/>
    <w:rsid w:val="7ABF2B35"/>
    <w:rsid w:val="7AE96B7F"/>
    <w:rsid w:val="7B6F1AE6"/>
    <w:rsid w:val="7B85492F"/>
    <w:rsid w:val="7CB4667F"/>
    <w:rsid w:val="7CBE6084"/>
    <w:rsid w:val="7D3E4DCA"/>
    <w:rsid w:val="7D614AC1"/>
    <w:rsid w:val="7E150331"/>
    <w:rsid w:val="7E3459C2"/>
    <w:rsid w:val="7F4219EB"/>
    <w:rsid w:val="7F8C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F2DC7D8"/>
  <w15:docId w15:val="{6FC8B8FE-4626-4886-A118-5FE27C78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1"/>
    <w:uiPriority w:val="9"/>
    <w:qFormat/>
    <w:pPr>
      <w:spacing w:before="1"/>
      <w:ind w:right="349"/>
      <w:jc w:val="center"/>
      <w:outlineLvl w:val="0"/>
    </w:pPr>
    <w:rPr>
      <w:rFonts w:ascii="方正小标宋简体" w:eastAsia="方正小标宋简体" w:hAnsi="方正小标宋简体" w:cs="方正小标宋简体"/>
      <w:sz w:val="44"/>
      <w:szCs w:val="44"/>
    </w:rPr>
  </w:style>
  <w:style w:type="paragraph" w:styleId="20">
    <w:name w:val="heading 2"/>
    <w:basedOn w:val="a"/>
    <w:next w:val="a"/>
    <w:link w:val="21"/>
    <w:uiPriority w:val="9"/>
    <w:qFormat/>
    <w:pPr>
      <w:spacing w:beforeLines="50" w:before="50" w:afterLines="50" w:after="50" w:line="360" w:lineRule="auto"/>
      <w:jc w:val="center"/>
      <w:outlineLvl w:val="1"/>
    </w:pPr>
    <w:rPr>
      <w:rFonts w:ascii="Times New Roman" w:eastAsia="宋体" w:hAnsi="Times New Roman" w:cs="Times New Roman"/>
      <w:b/>
      <w:bCs/>
      <w:sz w:val="24"/>
      <w:szCs w:val="32"/>
      <w:lang w:val="zh-CN"/>
    </w:rPr>
  </w:style>
  <w:style w:type="paragraph" w:styleId="3">
    <w:name w:val="heading 3"/>
    <w:basedOn w:val="a"/>
    <w:next w:val="a"/>
    <w:link w:val="30"/>
    <w:uiPriority w:val="9"/>
    <w:unhideWhenUsed/>
    <w:qFormat/>
    <w:pPr>
      <w:keepNext/>
      <w:keepLines/>
      <w:spacing w:line="360" w:lineRule="auto"/>
      <w:outlineLvl w:val="2"/>
    </w:pPr>
    <w:rPr>
      <w:rFonts w:ascii="Times New Roman" w:eastAsia="仿宋_GB2312" w:hAnsi="Times New Roman"/>
      <w:bCs/>
      <w:sz w:val="30"/>
      <w:szCs w:val="32"/>
    </w:rPr>
  </w:style>
  <w:style w:type="paragraph" w:styleId="4">
    <w:name w:val="heading 4"/>
    <w:basedOn w:val="a"/>
    <w:next w:val="a"/>
    <w:link w:val="40"/>
    <w:uiPriority w:val="9"/>
    <w:unhideWhenUsed/>
    <w:qFormat/>
    <w:pPr>
      <w:keepNext/>
      <w:keepLines/>
      <w:spacing w:before="280" w:after="290" w:line="376" w:lineRule="auto"/>
      <w:ind w:left="4480" w:firstLine="482"/>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qFormat/>
    <w:pPr>
      <w:widowControl/>
      <w:spacing w:line="420" w:lineRule="exact"/>
      <w:ind w:left="4763" w:firstLine="482"/>
      <w:outlineLvl w:val="4"/>
    </w:pPr>
    <w:rPr>
      <w:rFonts w:ascii="Times New Roman" w:eastAsia="宋体" w:hAnsi="Times New Roman" w:cs="Times New Roman"/>
      <w:bCs/>
      <w:sz w:val="24"/>
      <w:szCs w:val="28"/>
      <w:lang w:val="zh-CN"/>
    </w:rPr>
  </w:style>
  <w:style w:type="paragraph" w:styleId="6">
    <w:name w:val="heading 6"/>
    <w:basedOn w:val="a"/>
    <w:next w:val="a"/>
    <w:link w:val="60"/>
    <w:uiPriority w:val="9"/>
    <w:qFormat/>
    <w:pPr>
      <w:spacing w:line="420" w:lineRule="exact"/>
      <w:ind w:left="4763" w:firstLine="482"/>
      <w:outlineLvl w:val="5"/>
    </w:pPr>
    <w:rPr>
      <w:rFonts w:ascii="Times New Roman" w:eastAsia="宋体" w:hAnsi="Times New Roman" w:cs="Times New Roman"/>
      <w:bCs/>
      <w:sz w:val="24"/>
      <w:szCs w:val="24"/>
      <w:lang w:val="zh-CN"/>
    </w:rPr>
  </w:style>
  <w:style w:type="paragraph" w:styleId="7">
    <w:name w:val="heading 7"/>
    <w:basedOn w:val="a"/>
    <w:next w:val="a"/>
    <w:link w:val="70"/>
    <w:uiPriority w:val="9"/>
    <w:qFormat/>
    <w:pPr>
      <w:keepNext/>
      <w:spacing w:line="420" w:lineRule="exact"/>
      <w:ind w:left="4536" w:firstLine="482"/>
      <w:outlineLvl w:val="6"/>
    </w:pPr>
    <w:rPr>
      <w:rFonts w:ascii="Times New Roman" w:eastAsia="宋体" w:hAnsi="Times New Roman" w:cs="Times New Roman"/>
      <w:bCs/>
      <w:sz w:val="24"/>
      <w:szCs w:val="24"/>
      <w:lang w:val="zh-CN"/>
    </w:rPr>
  </w:style>
  <w:style w:type="paragraph" w:styleId="8">
    <w:name w:val="heading 8"/>
    <w:basedOn w:val="a"/>
    <w:next w:val="a"/>
    <w:link w:val="80"/>
    <w:uiPriority w:val="9"/>
    <w:qFormat/>
    <w:pPr>
      <w:keepNext/>
      <w:keepLines/>
      <w:spacing w:line="420" w:lineRule="exact"/>
      <w:jc w:val="center"/>
      <w:outlineLvl w:val="7"/>
    </w:pPr>
    <w:rPr>
      <w:rFonts w:ascii="Times New Roman" w:eastAsia="黑体" w:hAnsi="Times New Roman" w:cs="Times New Roman"/>
      <w:szCs w:val="24"/>
      <w:lang w:val="zh-CN"/>
    </w:rPr>
  </w:style>
  <w:style w:type="paragraph" w:styleId="9">
    <w:name w:val="heading 9"/>
    <w:basedOn w:val="a"/>
    <w:next w:val="a"/>
    <w:link w:val="90"/>
    <w:uiPriority w:val="9"/>
    <w:qFormat/>
    <w:pPr>
      <w:keepNext/>
      <w:keepLines/>
      <w:spacing w:line="420" w:lineRule="exact"/>
      <w:ind w:left="4536"/>
      <w:jc w:val="center"/>
      <w:outlineLvl w:val="8"/>
    </w:pPr>
    <w:rPr>
      <w:rFonts w:ascii="Times New Roman" w:eastAsia="黑体" w:hAnsi="Times New Roman" w:cs="Times New Roman"/>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2"/>
    <w:qFormat/>
    <w:pPr>
      <w:ind w:firstLine="420"/>
    </w:pPr>
  </w:style>
  <w:style w:type="paragraph" w:styleId="a3">
    <w:name w:val="Body Text Indent"/>
    <w:basedOn w:val="a"/>
    <w:next w:val="a5"/>
    <w:link w:val="a6"/>
    <w:qFormat/>
    <w:pPr>
      <w:spacing w:line="440" w:lineRule="exact"/>
      <w:ind w:firstLineChars="200" w:firstLine="480"/>
    </w:pPr>
    <w:rPr>
      <w:rFonts w:ascii="宋体" w:hAnsi="宋体" w:cs="宋体"/>
      <w:kern w:val="0"/>
      <w:szCs w:val="21"/>
    </w:rPr>
  </w:style>
  <w:style w:type="paragraph" w:styleId="a5">
    <w:name w:val="Normal Indent"/>
    <w:basedOn w:val="a"/>
    <w:next w:val="a"/>
    <w:qFormat/>
    <w:pPr>
      <w:ind w:firstLine="420"/>
    </w:pPr>
    <w:rPr>
      <w:szCs w:val="20"/>
    </w:rPr>
  </w:style>
  <w:style w:type="paragraph" w:styleId="a4">
    <w:name w:val="Body Text First Indent"/>
    <w:basedOn w:val="a7"/>
    <w:next w:val="a7"/>
    <w:qFormat/>
    <w:pPr>
      <w:ind w:firstLineChars="100" w:firstLine="100"/>
    </w:pPr>
  </w:style>
  <w:style w:type="paragraph" w:styleId="a7">
    <w:name w:val="Body Text"/>
    <w:basedOn w:val="a"/>
    <w:next w:val="23"/>
    <w:link w:val="a8"/>
    <w:uiPriority w:val="1"/>
    <w:qFormat/>
    <w:pPr>
      <w:ind w:left="221"/>
    </w:pPr>
    <w:rPr>
      <w:sz w:val="32"/>
      <w:szCs w:val="32"/>
    </w:rPr>
  </w:style>
  <w:style w:type="paragraph" w:styleId="23">
    <w:name w:val="Body Text Indent 2"/>
    <w:basedOn w:val="a"/>
    <w:qFormat/>
    <w:pPr>
      <w:spacing w:after="120" w:line="480" w:lineRule="auto"/>
      <w:ind w:leftChars="200" w:left="420"/>
    </w:pPr>
    <w:rPr>
      <w:rFonts w:ascii="Times New Roman" w:eastAsia="宋体" w:hAnsi="Times New Roman" w:cs="Times New Roman"/>
    </w:rPr>
  </w:style>
  <w:style w:type="paragraph" w:styleId="a9">
    <w:name w:val="annotation text"/>
    <w:basedOn w:val="a"/>
    <w:link w:val="aa"/>
    <w:uiPriority w:val="99"/>
    <w:semiHidden/>
    <w:unhideWhenUsed/>
    <w:qFormat/>
    <w:pPr>
      <w:jc w:val="left"/>
    </w:pPr>
  </w:style>
  <w:style w:type="paragraph" w:styleId="TOC3">
    <w:name w:val="toc 3"/>
    <w:basedOn w:val="a"/>
    <w:next w:val="a"/>
    <w:uiPriority w:val="39"/>
    <w:unhideWhenUsed/>
    <w:qFormat/>
    <w:pPr>
      <w:widowControl/>
      <w:spacing w:after="100" w:line="259" w:lineRule="auto"/>
      <w:ind w:left="440"/>
      <w:jc w:val="left"/>
    </w:pPr>
    <w:rPr>
      <w:rFonts w:cs="Times New Roman"/>
      <w:kern w:val="0"/>
      <w:sz w:val="22"/>
    </w:rPr>
  </w:style>
  <w:style w:type="paragraph" w:styleId="ab">
    <w:name w:val="Plain Text"/>
    <w:basedOn w:val="a"/>
    <w:link w:val="ac"/>
    <w:qFormat/>
    <w:rPr>
      <w:rFonts w:ascii="宋体" w:hAnsi="Courier New"/>
      <w:szCs w:val="20"/>
    </w:rPr>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f3">
    <w:name w:val="Normal (Web)"/>
    <w:basedOn w:val="a"/>
    <w:uiPriority w:val="99"/>
    <w:semiHidden/>
    <w:unhideWhenUsed/>
    <w:qFormat/>
    <w:pPr>
      <w:spacing w:beforeAutospacing="1" w:afterAutospacing="1"/>
      <w:jc w:val="left"/>
    </w:pPr>
    <w:rPr>
      <w:rFonts w:cs="Times New Roman"/>
      <w:kern w:val="0"/>
      <w:sz w:val="24"/>
    </w:rPr>
  </w:style>
  <w:style w:type="paragraph" w:styleId="af4">
    <w:name w:val="annotation subject"/>
    <w:basedOn w:val="a9"/>
    <w:next w:val="a9"/>
    <w:link w:val="af5"/>
    <w:uiPriority w:val="99"/>
    <w:semiHidden/>
    <w:unhideWhenUsed/>
    <w:qFormat/>
    <w:rPr>
      <w:b/>
      <w:bCs/>
    </w:rPr>
  </w:style>
  <w:style w:type="table" w:styleId="af6">
    <w:name w:val="Table Grid"/>
    <w:basedOn w:val="a1"/>
    <w:uiPriority w:val="3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Pr>
      <w:b/>
    </w:rPr>
  </w:style>
  <w:style w:type="character" w:styleId="af8">
    <w:name w:val="page number"/>
    <w:basedOn w:val="a0"/>
    <w:qFormat/>
  </w:style>
  <w:style w:type="character" w:styleId="af9">
    <w:name w:val="FollowedHyperlink"/>
    <w:basedOn w:val="a0"/>
    <w:uiPriority w:val="99"/>
    <w:semiHidden/>
    <w:unhideWhenUsed/>
    <w:qFormat/>
    <w:rPr>
      <w:color w:val="954F72"/>
      <w:u w:val="single"/>
    </w:rPr>
  </w:style>
  <w:style w:type="character" w:styleId="afa">
    <w:name w:val="Hyperlink"/>
    <w:basedOn w:val="a0"/>
    <w:uiPriority w:val="99"/>
    <w:unhideWhenUsed/>
    <w:qFormat/>
    <w:rPr>
      <w:color w:val="0000FF"/>
      <w:u w:val="single"/>
    </w:rPr>
  </w:style>
  <w:style w:type="character" w:styleId="afb">
    <w:name w:val="annotation reference"/>
    <w:basedOn w:val="a0"/>
    <w:uiPriority w:val="99"/>
    <w:semiHidden/>
    <w:unhideWhenUsed/>
    <w:qFormat/>
    <w:rPr>
      <w:sz w:val="21"/>
      <w:szCs w:val="21"/>
    </w:rPr>
  </w:style>
  <w:style w:type="character" w:customStyle="1" w:styleId="af2">
    <w:name w:val="页眉 字符"/>
    <w:basedOn w:val="a0"/>
    <w:link w:val="af1"/>
    <w:uiPriority w:val="99"/>
    <w:qFormat/>
    <w:rPr>
      <w:sz w:val="18"/>
      <w:szCs w:val="18"/>
    </w:rPr>
  </w:style>
  <w:style w:type="character" w:customStyle="1" w:styleId="af0">
    <w:name w:val="页脚 字符"/>
    <w:basedOn w:val="a0"/>
    <w:link w:val="af"/>
    <w:uiPriority w:val="99"/>
    <w:qFormat/>
    <w:rPr>
      <w:sz w:val="18"/>
      <w:szCs w:val="1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11">
    <w:name w:val="标题 1 字符"/>
    <w:basedOn w:val="a0"/>
    <w:link w:val="10"/>
    <w:uiPriority w:val="9"/>
    <w:qFormat/>
    <w:rPr>
      <w:rFonts w:ascii="方正小标宋简体" w:eastAsia="方正小标宋简体" w:hAnsi="方正小标宋简体" w:cs="方正小标宋简体"/>
      <w:kern w:val="2"/>
      <w:sz w:val="44"/>
      <w:szCs w:val="44"/>
    </w:rPr>
  </w:style>
  <w:style w:type="character" w:customStyle="1" w:styleId="a6">
    <w:name w:val="正文文本缩进 字符"/>
    <w:basedOn w:val="a0"/>
    <w:link w:val="a3"/>
    <w:qFormat/>
    <w:rPr>
      <w:rFonts w:ascii="宋体" w:eastAsiaTheme="minorEastAsia" w:hAnsi="宋体" w:cs="宋体"/>
      <w:sz w:val="21"/>
      <w:szCs w:val="21"/>
    </w:rPr>
  </w:style>
  <w:style w:type="character" w:customStyle="1" w:styleId="22">
    <w:name w:val="正文文本首行缩进 2 字符"/>
    <w:basedOn w:val="a6"/>
    <w:link w:val="2"/>
    <w:qFormat/>
    <w:rPr>
      <w:rFonts w:ascii="宋体" w:eastAsiaTheme="minorEastAsia" w:hAnsi="宋体" w:cs="宋体"/>
      <w:sz w:val="21"/>
      <w:szCs w:val="21"/>
    </w:rPr>
  </w:style>
  <w:style w:type="character" w:customStyle="1" w:styleId="a8">
    <w:name w:val="正文文本 字符"/>
    <w:basedOn w:val="a0"/>
    <w:link w:val="a7"/>
    <w:uiPriority w:val="1"/>
    <w:qFormat/>
    <w:rPr>
      <w:rFonts w:asciiTheme="minorHAnsi" w:eastAsiaTheme="minorEastAsia" w:hAnsiTheme="minorHAnsi" w:cstheme="minorBidi"/>
      <w:kern w:val="2"/>
      <w:sz w:val="32"/>
      <w:szCs w:val="32"/>
    </w:rPr>
  </w:style>
  <w:style w:type="character" w:customStyle="1" w:styleId="aa">
    <w:name w:val="批注文字 字符"/>
    <w:basedOn w:val="a0"/>
    <w:link w:val="a9"/>
    <w:uiPriority w:val="99"/>
    <w:semiHidden/>
    <w:qFormat/>
    <w:rPr>
      <w:rFonts w:asciiTheme="minorHAnsi" w:eastAsiaTheme="minorEastAsia" w:hAnsiTheme="minorHAnsi" w:cstheme="minorBidi"/>
      <w:kern w:val="2"/>
      <w:sz w:val="21"/>
      <w:szCs w:val="22"/>
    </w:rPr>
  </w:style>
  <w:style w:type="character" w:customStyle="1" w:styleId="af5">
    <w:name w:val="批注主题 字符"/>
    <w:basedOn w:val="aa"/>
    <w:link w:val="af4"/>
    <w:uiPriority w:val="99"/>
    <w:semiHidden/>
    <w:qFormat/>
    <w:rPr>
      <w:rFonts w:asciiTheme="minorHAnsi" w:eastAsiaTheme="minorEastAsia" w:hAnsiTheme="minorHAnsi" w:cstheme="minorBidi"/>
      <w:b/>
      <w:bCs/>
      <w:kern w:val="2"/>
      <w:sz w:val="21"/>
      <w:szCs w:val="22"/>
    </w:rPr>
  </w:style>
  <w:style w:type="character" w:customStyle="1" w:styleId="21">
    <w:name w:val="标题 2 字符"/>
    <w:basedOn w:val="a0"/>
    <w:link w:val="20"/>
    <w:uiPriority w:val="9"/>
    <w:qFormat/>
    <w:rPr>
      <w:b/>
      <w:bCs/>
      <w:kern w:val="2"/>
      <w:sz w:val="24"/>
      <w:szCs w:val="32"/>
      <w:lang w:val="zh-CN"/>
    </w:rPr>
  </w:style>
  <w:style w:type="character" w:customStyle="1" w:styleId="30">
    <w:name w:val="标题 3 字符"/>
    <w:basedOn w:val="a0"/>
    <w:link w:val="3"/>
    <w:uiPriority w:val="9"/>
    <w:qFormat/>
    <w:rPr>
      <w:rFonts w:eastAsia="仿宋_GB2312" w:cstheme="minorBidi"/>
      <w:bCs/>
      <w:kern w:val="2"/>
      <w:sz w:val="30"/>
      <w:szCs w:val="32"/>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qFormat/>
    <w:rPr>
      <w:bCs/>
      <w:kern w:val="2"/>
      <w:sz w:val="24"/>
      <w:szCs w:val="28"/>
      <w:lang w:val="zh-CN"/>
    </w:rPr>
  </w:style>
  <w:style w:type="character" w:customStyle="1" w:styleId="60">
    <w:name w:val="标题 6 字符"/>
    <w:basedOn w:val="a0"/>
    <w:link w:val="6"/>
    <w:uiPriority w:val="9"/>
    <w:qFormat/>
    <w:rPr>
      <w:bCs/>
      <w:kern w:val="2"/>
      <w:sz w:val="24"/>
      <w:szCs w:val="24"/>
      <w:lang w:val="zh-CN"/>
    </w:rPr>
  </w:style>
  <w:style w:type="character" w:customStyle="1" w:styleId="70">
    <w:name w:val="标题 7 字符"/>
    <w:basedOn w:val="a0"/>
    <w:link w:val="7"/>
    <w:uiPriority w:val="9"/>
    <w:qFormat/>
    <w:rPr>
      <w:bCs/>
      <w:kern w:val="2"/>
      <w:sz w:val="24"/>
      <w:szCs w:val="24"/>
      <w:lang w:val="zh-CN"/>
    </w:rPr>
  </w:style>
  <w:style w:type="character" w:customStyle="1" w:styleId="80">
    <w:name w:val="标题 8 字符"/>
    <w:basedOn w:val="a0"/>
    <w:link w:val="8"/>
    <w:uiPriority w:val="9"/>
    <w:qFormat/>
    <w:rPr>
      <w:rFonts w:eastAsia="黑体"/>
      <w:kern w:val="2"/>
      <w:sz w:val="21"/>
      <w:szCs w:val="24"/>
      <w:lang w:val="zh-CN"/>
    </w:rPr>
  </w:style>
  <w:style w:type="character" w:customStyle="1" w:styleId="90">
    <w:name w:val="标题 9 字符"/>
    <w:basedOn w:val="a0"/>
    <w:link w:val="9"/>
    <w:uiPriority w:val="9"/>
    <w:qFormat/>
    <w:rPr>
      <w:rFonts w:eastAsia="黑体"/>
      <w:kern w:val="2"/>
      <w:sz w:val="21"/>
      <w:szCs w:val="21"/>
      <w:lang w:val="zh-CN"/>
    </w:rPr>
  </w:style>
  <w:style w:type="character" w:customStyle="1" w:styleId="ac">
    <w:name w:val="纯文本 字符"/>
    <w:basedOn w:val="a0"/>
    <w:link w:val="ab"/>
    <w:qFormat/>
    <w:rPr>
      <w:rFonts w:ascii="宋体" w:eastAsiaTheme="minorEastAsia" w:hAnsi="Courier New" w:cstheme="minorBidi"/>
      <w:kern w:val="2"/>
      <w:sz w:val="21"/>
    </w:rPr>
  </w:style>
  <w:style w:type="character" w:customStyle="1" w:styleId="ae">
    <w:name w:val="批注框文本 字符"/>
    <w:basedOn w:val="a0"/>
    <w:link w:val="ad"/>
    <w:uiPriority w:val="99"/>
    <w:semiHidden/>
    <w:qFormat/>
    <w:rPr>
      <w:rFonts w:asciiTheme="minorHAnsi" w:eastAsiaTheme="minorEastAsia" w:hAnsiTheme="minorHAnsi" w:cstheme="minorBidi"/>
      <w:kern w:val="2"/>
      <w:sz w:val="18"/>
      <w:szCs w:val="18"/>
    </w:rPr>
  </w:style>
  <w:style w:type="paragraph" w:styleId="afc">
    <w:name w:val="List Paragraph"/>
    <w:basedOn w:val="a"/>
    <w:uiPriority w:val="34"/>
    <w:qFormat/>
    <w:pPr>
      <w:ind w:firstLineChars="200" w:firstLine="420"/>
    </w:pPr>
  </w:style>
  <w:style w:type="paragraph" w:customStyle="1" w:styleId="formatted">
    <w:name w:val="formatted"/>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font31">
    <w:name w:val="font31"/>
    <w:basedOn w:val="a0"/>
    <w:qFormat/>
    <w:rPr>
      <w:rFonts w:ascii="仿宋_GB2312" w:eastAsia="仿宋_GB2312" w:cs="仿宋_GB2312"/>
      <w:color w:val="000000"/>
      <w:sz w:val="22"/>
      <w:szCs w:val="22"/>
      <w:u w:val="none"/>
    </w:rPr>
  </w:style>
  <w:style w:type="character" w:customStyle="1" w:styleId="font21">
    <w:name w:val="font21"/>
    <w:basedOn w:val="a0"/>
    <w:qFormat/>
    <w:rPr>
      <w:rFonts w:ascii="仿宋_GB2312" w:eastAsia="仿宋_GB2312" w:cs="仿宋_GB2312" w:hint="eastAsia"/>
      <w:color w:val="000000"/>
      <w:sz w:val="24"/>
      <w:szCs w:val="24"/>
      <w:u w:val="none"/>
    </w:rPr>
  </w:style>
  <w:style w:type="character" w:customStyle="1" w:styleId="font11">
    <w:name w:val="font11"/>
    <w:basedOn w:val="a0"/>
    <w:qFormat/>
    <w:rPr>
      <w:rFonts w:ascii="仿宋_GB2312" w:eastAsia="仿宋_GB2312" w:cs="仿宋_GB2312"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仿宋_GB2312" w:eastAsia="仿宋_GB2312" w:cs="仿宋_GB2312"/>
      <w:color w:val="000000"/>
      <w:sz w:val="24"/>
      <w:szCs w:val="24"/>
      <w:u w:val="none"/>
    </w:rPr>
  </w:style>
  <w:style w:type="paragraph" w:customStyle="1" w:styleId="TOC10">
    <w:name w:val="TOC 标题1"/>
    <w:basedOn w:val="10"/>
    <w:next w:val="a"/>
    <w:uiPriority w:val="39"/>
    <w:unhideWhenUsed/>
    <w:qFormat/>
    <w:pPr>
      <w:keepNext/>
      <w:keepLines/>
      <w:widowControl/>
      <w:spacing w:before="240" w:line="259" w:lineRule="auto"/>
      <w:ind w:left="4536" w:right="0"/>
      <w:jc w:val="left"/>
      <w:outlineLvl w:val="9"/>
    </w:pPr>
    <w:rPr>
      <w:rFonts w:asciiTheme="majorHAnsi" w:eastAsiaTheme="majorEastAsia" w:hAnsiTheme="majorHAnsi" w:cstheme="majorBidi"/>
      <w:color w:val="2E74B5" w:themeColor="accent1" w:themeShade="BF"/>
      <w:kern w:val="0"/>
      <w:sz w:val="32"/>
      <w:szCs w:val="32"/>
    </w:rPr>
  </w:style>
  <w:style w:type="paragraph" w:customStyle="1" w:styleId="CharChar9">
    <w:name w:val="Char Char9"/>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d">
    <w:name w:val="李岩"/>
    <w:basedOn w:val="10"/>
    <w:link w:val="afe"/>
    <w:qFormat/>
    <w:pPr>
      <w:keepNext/>
      <w:keepLines/>
      <w:spacing w:before="240" w:after="120"/>
      <w:ind w:right="0"/>
    </w:pPr>
    <w:rPr>
      <w:rFonts w:ascii="Calibri" w:eastAsiaTheme="minorEastAsia" w:hAnsi="Calibri" w:cstheme="minorBidi"/>
      <w:b/>
      <w:bCs/>
      <w:kern w:val="44"/>
      <w:sz w:val="32"/>
    </w:rPr>
  </w:style>
  <w:style w:type="character" w:customStyle="1" w:styleId="afe">
    <w:name w:val="李岩 字符"/>
    <w:basedOn w:val="11"/>
    <w:link w:val="afd"/>
    <w:qFormat/>
    <w:rPr>
      <w:rFonts w:ascii="Calibri" w:eastAsiaTheme="minorEastAsia" w:hAnsi="Calibri" w:cstheme="minorBidi"/>
      <w:b/>
      <w:bCs/>
      <w:kern w:val="44"/>
      <w:sz w:val="32"/>
      <w:szCs w:val="44"/>
    </w:rPr>
  </w:style>
  <w:style w:type="paragraph" w:customStyle="1" w:styleId="aff">
    <w:name w:val="第一标题"/>
    <w:basedOn w:val="10"/>
    <w:link w:val="aff0"/>
    <w:qFormat/>
    <w:pPr>
      <w:keepNext/>
      <w:keepLines/>
      <w:pageBreakBefore/>
      <w:spacing w:before="240" w:after="120" w:line="360" w:lineRule="auto"/>
      <w:ind w:right="0"/>
    </w:pPr>
    <w:rPr>
      <w:rFonts w:asciiTheme="minorHAnsi" w:eastAsiaTheme="minorEastAsia" w:hAnsiTheme="minorHAnsi" w:cstheme="minorBidi"/>
      <w:b/>
      <w:bCs/>
      <w:kern w:val="44"/>
      <w:sz w:val="32"/>
      <w:lang w:val="zh-CN"/>
    </w:rPr>
  </w:style>
  <w:style w:type="character" w:customStyle="1" w:styleId="aff0">
    <w:name w:val="第一标题 字符"/>
    <w:basedOn w:val="11"/>
    <w:link w:val="aff"/>
    <w:qFormat/>
    <w:rPr>
      <w:rFonts w:asciiTheme="minorHAnsi" w:eastAsiaTheme="minorEastAsia" w:hAnsiTheme="minorHAnsi" w:cstheme="minorBidi"/>
      <w:b/>
      <w:bCs/>
      <w:kern w:val="44"/>
      <w:sz w:val="32"/>
      <w:szCs w:val="44"/>
      <w:lang w:val="zh-CN"/>
    </w:rPr>
  </w:style>
  <w:style w:type="paragraph" w:customStyle="1" w:styleId="13">
    <w:name w:val="第一标题1"/>
    <w:basedOn w:val="10"/>
    <w:link w:val="14"/>
    <w:qFormat/>
    <w:pPr>
      <w:keepNext/>
      <w:keepLines/>
      <w:spacing w:before="240" w:after="120"/>
      <w:ind w:right="0"/>
    </w:pPr>
    <w:rPr>
      <w:rFonts w:ascii="Calibri" w:eastAsiaTheme="minorEastAsia" w:hAnsi="Calibri" w:cstheme="minorBidi"/>
      <w:b/>
      <w:bCs/>
      <w:kern w:val="44"/>
      <w:sz w:val="32"/>
    </w:rPr>
  </w:style>
  <w:style w:type="character" w:customStyle="1" w:styleId="14">
    <w:name w:val="第一标题1 字符"/>
    <w:basedOn w:val="11"/>
    <w:link w:val="13"/>
    <w:qFormat/>
    <w:rPr>
      <w:rFonts w:ascii="Calibri" w:eastAsiaTheme="minorEastAsia" w:hAnsi="Calibri" w:cstheme="minorBidi"/>
      <w:b/>
      <w:bCs/>
      <w:kern w:val="44"/>
      <w:sz w:val="32"/>
      <w:szCs w:val="44"/>
    </w:rPr>
  </w:style>
  <w:style w:type="paragraph" w:customStyle="1" w:styleId="ly3">
    <w:name w:val="一级标题ly"/>
    <w:basedOn w:val="10"/>
    <w:link w:val="ly4"/>
    <w:qFormat/>
    <w:pPr>
      <w:keepNext/>
      <w:keepLines/>
      <w:pageBreakBefore/>
      <w:spacing w:before="240" w:after="120" w:line="360" w:lineRule="auto"/>
      <w:ind w:right="0"/>
    </w:pPr>
    <w:rPr>
      <w:rFonts w:asciiTheme="minorHAnsi" w:eastAsiaTheme="minorEastAsia" w:hAnsiTheme="minorHAnsi" w:cstheme="minorBidi"/>
      <w:b/>
      <w:bCs/>
      <w:kern w:val="44"/>
      <w:sz w:val="32"/>
      <w:lang w:val="zh-CN"/>
    </w:rPr>
  </w:style>
  <w:style w:type="character" w:customStyle="1" w:styleId="ly4">
    <w:name w:val="一级标题ly 字符"/>
    <w:basedOn w:val="11"/>
    <w:link w:val="ly3"/>
    <w:qFormat/>
    <w:rPr>
      <w:rFonts w:asciiTheme="minorHAnsi" w:eastAsiaTheme="minorEastAsia" w:hAnsiTheme="minorHAnsi" w:cstheme="minorBidi"/>
      <w:b/>
      <w:bCs/>
      <w:kern w:val="44"/>
      <w:sz w:val="32"/>
      <w:szCs w:val="44"/>
      <w:lang w:val="zh-CN"/>
    </w:rPr>
  </w:style>
  <w:style w:type="paragraph" w:customStyle="1" w:styleId="ly">
    <w:name w:val="ly一级标题"/>
    <w:basedOn w:val="10"/>
    <w:link w:val="ly5"/>
    <w:qFormat/>
    <w:pPr>
      <w:keepNext/>
      <w:keepLines/>
      <w:numPr>
        <w:numId w:val="1"/>
      </w:numPr>
      <w:spacing w:before="240" w:after="120"/>
      <w:ind w:right="0" w:firstLine="643"/>
    </w:pPr>
    <w:rPr>
      <w:rFonts w:ascii="Calibri" w:eastAsiaTheme="minorEastAsia" w:hAnsi="Calibri" w:cstheme="majorBidi"/>
      <w:b/>
      <w:bCs/>
      <w:kern w:val="44"/>
      <w:sz w:val="32"/>
    </w:rPr>
  </w:style>
  <w:style w:type="character" w:customStyle="1" w:styleId="ly5">
    <w:name w:val="ly一级标题 字符"/>
    <w:basedOn w:val="11"/>
    <w:link w:val="ly"/>
    <w:qFormat/>
    <w:rPr>
      <w:rFonts w:ascii="Calibri" w:eastAsiaTheme="minorEastAsia" w:hAnsi="Calibri" w:cstheme="majorBidi"/>
      <w:b/>
      <w:bCs/>
      <w:kern w:val="44"/>
      <w:sz w:val="32"/>
      <w:szCs w:val="44"/>
    </w:rPr>
  </w:style>
  <w:style w:type="paragraph" w:customStyle="1" w:styleId="ly0">
    <w:name w:val="ly二级标题"/>
    <w:basedOn w:val="a"/>
    <w:link w:val="ly6"/>
    <w:qFormat/>
    <w:pPr>
      <w:numPr>
        <w:ilvl w:val="1"/>
        <w:numId w:val="2"/>
      </w:numPr>
      <w:spacing w:beforeLines="50" w:before="156" w:afterLines="50" w:after="156" w:line="360" w:lineRule="auto"/>
      <w:outlineLvl w:val="1"/>
    </w:pPr>
    <w:rPr>
      <w:rFonts w:ascii="Times New Roman" w:eastAsia="宋体" w:hAnsi="Times New Roman" w:cs="Times New Roman"/>
      <w:b/>
      <w:bCs/>
      <w:sz w:val="30"/>
      <w:szCs w:val="30"/>
      <w:lang w:val="zh-CN"/>
    </w:rPr>
  </w:style>
  <w:style w:type="character" w:customStyle="1" w:styleId="ly6">
    <w:name w:val="ly二级标题 字符"/>
    <w:basedOn w:val="a0"/>
    <w:link w:val="ly0"/>
    <w:qFormat/>
    <w:rPr>
      <w:b/>
      <w:bCs/>
      <w:kern w:val="2"/>
      <w:sz w:val="30"/>
      <w:szCs w:val="30"/>
      <w:lang w:val="zh-CN"/>
    </w:rPr>
  </w:style>
  <w:style w:type="paragraph" w:customStyle="1" w:styleId="ly7">
    <w:name w:val="ly正文"/>
    <w:basedOn w:val="a"/>
    <w:link w:val="ly8"/>
    <w:qFormat/>
    <w:pPr>
      <w:spacing w:line="420" w:lineRule="exact"/>
      <w:ind w:firstLineChars="200" w:firstLine="480"/>
    </w:pPr>
    <w:rPr>
      <w:rFonts w:ascii="Times New Roman" w:eastAsia="宋体" w:hAnsi="Times New Roman" w:cs="Times New Roman"/>
      <w:sz w:val="24"/>
      <w:szCs w:val="32"/>
      <w:lang w:val="zh-CN"/>
    </w:rPr>
  </w:style>
  <w:style w:type="character" w:customStyle="1" w:styleId="ly8">
    <w:name w:val="ly正文 字符"/>
    <w:basedOn w:val="a0"/>
    <w:link w:val="ly7"/>
    <w:qFormat/>
    <w:rPr>
      <w:kern w:val="2"/>
      <w:sz w:val="24"/>
      <w:szCs w:val="32"/>
      <w:lang w:val="zh-CN"/>
    </w:rPr>
  </w:style>
  <w:style w:type="paragraph" w:customStyle="1" w:styleId="1">
    <w:name w:val="样式1"/>
    <w:basedOn w:val="ly0"/>
    <w:link w:val="15"/>
    <w:qFormat/>
    <w:pPr>
      <w:numPr>
        <w:numId w:val="3"/>
      </w:numPr>
      <w:jc w:val="left"/>
    </w:pPr>
  </w:style>
  <w:style w:type="character" w:customStyle="1" w:styleId="15">
    <w:name w:val="样式1 字符"/>
    <w:basedOn w:val="ly6"/>
    <w:link w:val="1"/>
    <w:qFormat/>
    <w:rPr>
      <w:b/>
      <w:bCs/>
      <w:kern w:val="2"/>
      <w:sz w:val="30"/>
      <w:szCs w:val="30"/>
      <w:lang w:val="zh-CN"/>
    </w:rPr>
  </w:style>
  <w:style w:type="paragraph" w:customStyle="1" w:styleId="aff1">
    <w:name w:val="二级标题"/>
    <w:basedOn w:val="a"/>
    <w:link w:val="aff2"/>
    <w:qFormat/>
    <w:pPr>
      <w:spacing w:beforeLines="50" w:before="156" w:afterLines="50" w:after="156" w:line="360" w:lineRule="auto"/>
      <w:outlineLvl w:val="1"/>
    </w:pPr>
    <w:rPr>
      <w:rFonts w:ascii="Times New Roman" w:eastAsia="宋体" w:hAnsi="Times New Roman" w:cstheme="majorBidi"/>
      <w:b/>
      <w:bCs/>
      <w:sz w:val="30"/>
      <w:szCs w:val="30"/>
      <w:lang w:val="zh-CN"/>
    </w:rPr>
  </w:style>
  <w:style w:type="character" w:customStyle="1" w:styleId="aff2">
    <w:name w:val="二级标题 字符"/>
    <w:basedOn w:val="a0"/>
    <w:link w:val="aff1"/>
    <w:qFormat/>
    <w:rPr>
      <w:rFonts w:cstheme="majorBidi"/>
      <w:b/>
      <w:bCs/>
      <w:kern w:val="2"/>
      <w:sz w:val="30"/>
      <w:szCs w:val="30"/>
      <w:lang w:val="zh-CN"/>
    </w:rPr>
  </w:style>
  <w:style w:type="paragraph" w:customStyle="1" w:styleId="aff3">
    <w:name w:val="三级标题"/>
    <w:basedOn w:val="3"/>
    <w:link w:val="aff4"/>
    <w:qFormat/>
    <w:pPr>
      <w:keepLines w:val="0"/>
      <w:spacing w:before="50" w:line="240" w:lineRule="auto"/>
    </w:pPr>
    <w:rPr>
      <w:rFonts w:eastAsia="黑体" w:cstheme="majorBidi"/>
      <w:b/>
      <w:sz w:val="24"/>
      <w:szCs w:val="24"/>
      <w:lang w:val="zh-CN"/>
    </w:rPr>
  </w:style>
  <w:style w:type="character" w:customStyle="1" w:styleId="aff4">
    <w:name w:val="三级标题 字符"/>
    <w:basedOn w:val="30"/>
    <w:link w:val="aff3"/>
    <w:qFormat/>
    <w:rPr>
      <w:rFonts w:eastAsia="黑体" w:cstheme="majorBidi"/>
      <w:b/>
      <w:bCs/>
      <w:kern w:val="2"/>
      <w:sz w:val="24"/>
      <w:szCs w:val="24"/>
      <w:lang w:val="zh-CN"/>
    </w:rPr>
  </w:style>
  <w:style w:type="paragraph" w:customStyle="1" w:styleId="ly2">
    <w:name w:val="ly三级标题"/>
    <w:basedOn w:val="3"/>
    <w:link w:val="ly9"/>
    <w:qFormat/>
    <w:pPr>
      <w:keepLines w:val="0"/>
      <w:numPr>
        <w:ilvl w:val="2"/>
        <w:numId w:val="3"/>
      </w:numPr>
      <w:spacing w:before="50" w:line="240" w:lineRule="auto"/>
    </w:pPr>
    <w:rPr>
      <w:rFonts w:eastAsia="黑体" w:cstheme="majorBidi"/>
      <w:b/>
      <w:sz w:val="24"/>
      <w:szCs w:val="24"/>
      <w:lang w:val="zh-CN"/>
    </w:rPr>
  </w:style>
  <w:style w:type="character" w:customStyle="1" w:styleId="ly9">
    <w:name w:val="ly三级标题 字符"/>
    <w:basedOn w:val="30"/>
    <w:link w:val="ly2"/>
    <w:qFormat/>
    <w:rPr>
      <w:rFonts w:eastAsia="黑体" w:cstheme="majorBidi"/>
      <w:b/>
      <w:bCs/>
      <w:kern w:val="2"/>
      <w:sz w:val="24"/>
      <w:szCs w:val="24"/>
      <w:lang w:val="zh-CN"/>
    </w:rPr>
  </w:style>
  <w:style w:type="paragraph" w:customStyle="1" w:styleId="ly1">
    <w:name w:val="ly四级标题"/>
    <w:basedOn w:val="4"/>
    <w:link w:val="lya"/>
    <w:qFormat/>
    <w:pPr>
      <w:keepNext w:val="0"/>
      <w:keepLines w:val="0"/>
      <w:numPr>
        <w:numId w:val="3"/>
      </w:numPr>
      <w:spacing w:beforeLines="50" w:before="156" w:after="0" w:line="360" w:lineRule="exact"/>
      <w:ind w:left="900" w:hanging="420"/>
    </w:pPr>
    <w:rPr>
      <w:rFonts w:eastAsia="黑体"/>
      <w:b w:val="0"/>
      <w:sz w:val="24"/>
      <w:lang w:val="zh-CN"/>
    </w:rPr>
  </w:style>
  <w:style w:type="character" w:customStyle="1" w:styleId="lya">
    <w:name w:val="ly四级标题 字符"/>
    <w:basedOn w:val="40"/>
    <w:link w:val="ly1"/>
    <w:qFormat/>
    <w:rPr>
      <w:rFonts w:asciiTheme="majorHAnsi" w:eastAsia="黑体" w:hAnsiTheme="majorHAnsi" w:cstheme="majorBidi"/>
      <w:b w:val="0"/>
      <w:bCs/>
      <w:kern w:val="2"/>
      <w:sz w:val="24"/>
      <w:szCs w:val="28"/>
      <w:lang w:val="zh-CN"/>
    </w:rPr>
  </w:style>
  <w:style w:type="paragraph" w:customStyle="1" w:styleId="font6">
    <w:name w:val="font6"/>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7">
    <w:name w:val="font7"/>
    <w:basedOn w:val="a"/>
    <w:qFormat/>
    <w:pPr>
      <w:widowControl/>
      <w:spacing w:before="100" w:beforeAutospacing="1" w:after="100" w:afterAutospacing="1"/>
      <w:jc w:val="left"/>
    </w:pPr>
    <w:rPr>
      <w:rFonts w:ascii="Times New Roman" w:eastAsia="宋体" w:hAnsi="Times New Roman" w:cs="Times New Roman"/>
      <w:color w:val="000000"/>
      <w:kern w:val="0"/>
      <w:sz w:val="20"/>
      <w:szCs w:val="20"/>
    </w:rPr>
  </w:style>
  <w:style w:type="paragraph" w:customStyle="1" w:styleId="font8">
    <w:name w:val="font8"/>
    <w:basedOn w:val="a"/>
    <w:qFormat/>
    <w:pPr>
      <w:widowControl/>
      <w:spacing w:before="100" w:beforeAutospacing="1" w:after="100" w:afterAutospacing="1"/>
      <w:jc w:val="left"/>
    </w:pPr>
    <w:rPr>
      <w:rFonts w:ascii="仿宋_GB2312" w:eastAsia="仿宋_GB2312" w:hAnsi="宋体" w:cs="宋体"/>
      <w:b/>
      <w:bCs/>
      <w:color w:val="000000"/>
      <w:kern w:val="0"/>
      <w:sz w:val="20"/>
      <w:szCs w:val="20"/>
    </w:rPr>
  </w:style>
  <w:style w:type="paragraph" w:customStyle="1" w:styleId="font9">
    <w:name w:val="font9"/>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font10">
    <w:name w:val="font10"/>
    <w:basedOn w:val="a"/>
    <w:qFormat/>
    <w:pPr>
      <w:widowControl/>
      <w:spacing w:before="100" w:beforeAutospacing="1" w:after="100" w:afterAutospacing="1"/>
      <w:jc w:val="left"/>
    </w:pPr>
    <w:rPr>
      <w:rFonts w:ascii="Times New Roman" w:eastAsia="宋体" w:hAnsi="Times New Roman" w:cs="Times New Roman"/>
      <w:kern w:val="0"/>
      <w:sz w:val="20"/>
      <w:szCs w:val="20"/>
    </w:rPr>
  </w:style>
  <w:style w:type="paragraph" w:customStyle="1" w:styleId="font12">
    <w:name w:val="font12"/>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0"/>
      <w:szCs w:val="20"/>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color w:val="000000"/>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color w:val="000000"/>
      <w:kern w:val="0"/>
      <w:sz w:val="20"/>
      <w:szCs w:val="20"/>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7">
    <w:name w:val="xl77"/>
    <w:basedOn w:val="a"/>
    <w:qFormat/>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2">
    <w:name w:val="xl82"/>
    <w:basedOn w:val="a"/>
    <w:qFormat/>
    <w:pPr>
      <w:widowControl/>
      <w:spacing w:before="100" w:beforeAutospacing="1" w:after="100" w:afterAutospacing="1"/>
      <w:jc w:val="center"/>
    </w:pPr>
    <w:rPr>
      <w:rFonts w:ascii="Times New Roman" w:eastAsia="宋体" w:hAnsi="Times New Roman" w:cs="Times New Roman"/>
      <w:kern w:val="0"/>
      <w:sz w:val="20"/>
      <w:szCs w:val="20"/>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6">
    <w:name w:val="xl8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7">
    <w:name w:val="xl87"/>
    <w:basedOn w:val="a"/>
    <w:qFormat/>
    <w:pPr>
      <w:widowControl/>
      <w:pBdr>
        <w:left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8">
    <w:name w:val="xl88"/>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0">
    <w:name w:val="xl90"/>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1">
    <w:name w:val="xl91"/>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3">
    <w:name w:val="xl93"/>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4">
    <w:name w:val="xl9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b/>
      <w:bCs/>
      <w:color w:val="000000"/>
      <w:kern w:val="0"/>
      <w:sz w:val="20"/>
      <w:szCs w:val="20"/>
    </w:rPr>
  </w:style>
  <w:style w:type="paragraph" w:customStyle="1" w:styleId="xl95">
    <w:name w:val="xl95"/>
    <w:basedOn w:val="a"/>
    <w:qFormat/>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b/>
      <w:bCs/>
      <w:color w:val="000000"/>
      <w:kern w:val="0"/>
      <w:sz w:val="20"/>
      <w:szCs w:val="20"/>
    </w:rPr>
  </w:style>
  <w:style w:type="paragraph" w:customStyle="1" w:styleId="xl96">
    <w:name w:val="xl9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color w:val="000000"/>
      <w:kern w:val="0"/>
      <w:sz w:val="20"/>
      <w:szCs w:val="20"/>
    </w:rPr>
  </w:style>
  <w:style w:type="paragraph" w:customStyle="1" w:styleId="xl97">
    <w:name w:val="xl97"/>
    <w:basedOn w:val="a"/>
    <w:qFormat/>
    <w:pPr>
      <w:widowControl/>
      <w:pBdr>
        <w:top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8">
    <w:name w:val="xl98"/>
    <w:basedOn w:val="a"/>
    <w:qFormat/>
    <w:pPr>
      <w:widowControl/>
      <w:pBdr>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100">
    <w:name w:val="xl10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font13">
    <w:name w:val="font13"/>
    <w:basedOn w:val="a"/>
    <w:qFormat/>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font14">
    <w:name w:val="font14"/>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799</Words>
  <Characters>4560</Characters>
  <Application>Microsoft Office Word</Application>
  <DocSecurity>0</DocSecurity>
  <Lines>38</Lines>
  <Paragraphs>10</Paragraphs>
  <ScaleCrop>false</ScaleCrop>
  <Company>Microsoft</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李炜玮</dc:creator>
  <cp:lastModifiedBy>贵 黄</cp:lastModifiedBy>
  <cp:revision>2</cp:revision>
  <cp:lastPrinted>2025-05-26T07:47:00Z</cp:lastPrinted>
  <dcterms:created xsi:type="dcterms:W3CDTF">2026-01-20T08:24:00Z</dcterms:created>
  <dcterms:modified xsi:type="dcterms:W3CDTF">2026-01-20T08:24:00Z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5C093F30A8014721A61745C9DB843869_13</vt:lpwstr>
  </property>
  <property fmtid="{D5CDD505-2E9C-101B-9397-08002B2CF9AE}" pid="4" name="KSOTemplateDocerSaveRecord">
    <vt:lpwstr>eyJoZGlkIjoiNjc1ZGMyYzA1MjhjZjMyOTFlNGEwMjczMzQwY2IyZDAiLCJ1c2VySWQiOiI2NTIzODIwNzIifQ==</vt:lpwstr>
  </property>
</Properties>
</file>