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CDE86" w14:textId="4A86BD89" w:rsidR="003D3CCF" w:rsidRDefault="003F46F4">
      <w:pPr>
        <w:overflowPunct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6071A719" w14:textId="77777777" w:rsidR="003D3CCF" w:rsidRDefault="003D3CCF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032463EB" w14:textId="77777777" w:rsidR="003D3CCF" w:rsidRDefault="003F46F4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泰兴市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2025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年优化营商环境若干措施</w:t>
      </w:r>
    </w:p>
    <w:p w14:paraId="2619EF30" w14:textId="77777777" w:rsidR="003D3CCF" w:rsidRDefault="003F46F4">
      <w:pPr>
        <w:spacing w:beforeLines="50" w:before="156" w:afterLines="50" w:after="156" w:line="550" w:lineRule="exact"/>
        <w:jc w:val="center"/>
        <w:rPr>
          <w:rFonts w:ascii="Times New Roman" w:eastAsia="仿宋_GB2312" w:hAnsi="Times New Roman" w:cs="Times New Roman"/>
          <w:sz w:val="32"/>
          <w:szCs w:val="32"/>
          <w:lang w:bidi="ar"/>
        </w:rPr>
      </w:pPr>
      <w:r>
        <w:rPr>
          <w:rFonts w:ascii="Times New Roman" w:eastAsia="楷体" w:hAnsi="Times New Roman" w:cs="Times New Roman"/>
          <w:sz w:val="32"/>
          <w:szCs w:val="32"/>
        </w:rPr>
        <w:t>（</w:t>
      </w:r>
      <w:r>
        <w:rPr>
          <w:rFonts w:ascii="Times New Roman" w:eastAsia="楷体" w:hAnsi="Times New Roman" w:cs="Times New Roman" w:hint="eastAsia"/>
          <w:sz w:val="32"/>
          <w:szCs w:val="32"/>
        </w:rPr>
        <w:t>征求意见</w:t>
      </w:r>
      <w:r>
        <w:rPr>
          <w:rFonts w:ascii="Times New Roman" w:eastAsia="楷体" w:hAnsi="Times New Roman" w:cs="Times New Roman"/>
          <w:sz w:val="32"/>
          <w:szCs w:val="32"/>
        </w:rPr>
        <w:t>稿）</w:t>
      </w:r>
    </w:p>
    <w:p w14:paraId="4BF9BC7C" w14:textId="77777777" w:rsidR="003D3CCF" w:rsidRDefault="003F46F4">
      <w:pPr>
        <w:spacing w:line="55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sz w:val="32"/>
          <w:szCs w:val="32"/>
          <w:lang w:bidi="ar"/>
        </w:rPr>
        <w:t>为深入贯彻国家、省和泰州市关于优化营商环境的决策部署，持续打造市场化、法治化、国际化一流营商环境，着力为各类市场主体提供更省心的办事体验、更公平的市场环境、更有感的政策供给、更暖心的法治保障，结合我市实际，特制定</w:t>
      </w:r>
      <w:r>
        <w:rPr>
          <w:rFonts w:eastAsia="仿宋_GB2312" w:cs="Times New Roman" w:hint="eastAsia"/>
          <w:sz w:val="32"/>
          <w:szCs w:val="32"/>
          <w:lang w:bidi="ar"/>
        </w:rPr>
        <w:t>如下措施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。</w:t>
      </w:r>
    </w:p>
    <w:p w14:paraId="46C0CCCB" w14:textId="77777777" w:rsidR="003D3CCF" w:rsidRDefault="003F46F4">
      <w:pPr>
        <w:spacing w:line="55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一、深化世行对标改革</w:t>
      </w:r>
    </w:p>
    <w:p w14:paraId="6D7D693A" w14:textId="77777777" w:rsidR="003D3CCF" w:rsidRDefault="003F46F4">
      <w:pPr>
        <w:spacing w:line="550" w:lineRule="exact"/>
        <w:ind w:firstLineChars="200" w:firstLine="640"/>
        <w:jc w:val="left"/>
        <w:rPr>
          <w:rFonts w:ascii="Times New Roman" w:hAnsi="Times New Roman" w:cs="Times New Roman"/>
        </w:rPr>
      </w:pPr>
      <w:r>
        <w:rPr>
          <w:rFonts w:ascii="Times New Roman" w:eastAsia="楷体" w:hAnsi="Times New Roman" w:cs="Times New Roman"/>
          <w:sz w:val="32"/>
          <w:szCs w:val="32"/>
        </w:rPr>
        <w:t>1.</w:t>
      </w:r>
      <w:r>
        <w:rPr>
          <w:rFonts w:ascii="Times New Roman" w:eastAsia="楷体" w:hAnsi="Times New Roman" w:cs="Times New Roman"/>
          <w:sz w:val="32"/>
          <w:szCs w:val="32"/>
        </w:rPr>
        <w:t>市场准入便利高效。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丰富电子营业执照应用场景和经营主体身份码（企业码）。扩大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一照多址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改革适用范围，对泰州市内跨域经营的企业免予分支机构登记。进一步推进注销便利化改革，建立简易注销登记容错机制。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（市数据局、市场监管局）</w:t>
      </w:r>
    </w:p>
    <w:p w14:paraId="7F3ABBF8" w14:textId="77777777" w:rsidR="003D3CCF" w:rsidRDefault="003F46F4">
      <w:pPr>
        <w:spacing w:line="55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2.</w:t>
      </w:r>
      <w:r>
        <w:rPr>
          <w:rFonts w:ascii="Times New Roman" w:eastAsia="楷体" w:hAnsi="Times New Roman" w:cs="Times New Roman"/>
          <w:sz w:val="32"/>
          <w:szCs w:val="32"/>
        </w:rPr>
        <w:t>经营场所节约集约。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深化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互联网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+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不动产登记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服务，实现全流程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无纸化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线上传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。建立工业用地节约集约利用评价系统，精准分析筛选低效产业用地，全年盘活低效用地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1500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亩以上。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（市自然资源规划局）</w:t>
      </w:r>
    </w:p>
    <w:p w14:paraId="0B4A1A80" w14:textId="77777777" w:rsidR="003D3CCF" w:rsidRDefault="003F46F4">
      <w:pPr>
        <w:spacing w:line="550" w:lineRule="exact"/>
        <w:ind w:firstLineChars="200" w:firstLine="640"/>
        <w:jc w:val="left"/>
        <w:rPr>
          <w:rFonts w:ascii="Times New Roman" w:eastAsia="楷体" w:hAnsi="Times New Roman" w:cs="Times New Roman"/>
          <w:sz w:val="32"/>
          <w:szCs w:val="32"/>
          <w:lang w:bidi="ar"/>
        </w:rPr>
      </w:pPr>
      <w:r>
        <w:rPr>
          <w:rFonts w:ascii="Times New Roman" w:eastAsia="楷体" w:hAnsi="Times New Roman" w:cs="Times New Roman"/>
          <w:sz w:val="32"/>
          <w:szCs w:val="32"/>
        </w:rPr>
        <w:t>3.</w:t>
      </w:r>
      <w:r>
        <w:rPr>
          <w:rFonts w:ascii="Times New Roman" w:eastAsia="楷体" w:hAnsi="Times New Roman" w:cs="Times New Roman"/>
          <w:sz w:val="32"/>
          <w:szCs w:val="32"/>
        </w:rPr>
        <w:t>公用设施便捷稳定。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全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面优化市政公用基础设施联合报装流程，原则上申请至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bidi="ar"/>
        </w:rPr>
        <w:t>接入开通全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bidi="ar"/>
        </w:rPr>
        <w:t>流程控制在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50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个工作日内。加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强用电需求监测，提供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24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小时在线服务，提升供电稳定性。拓展次新小区充电桩接入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示范点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，提高接电便捷度。</w:t>
      </w:r>
      <w:r>
        <w:rPr>
          <w:rFonts w:ascii="Times New Roman" w:eastAsia="楷体" w:hAnsi="Times New Roman" w:cs="Times New Roman"/>
          <w:sz w:val="32"/>
          <w:szCs w:val="32"/>
          <w:lang w:bidi="ar"/>
        </w:rPr>
        <w:t>（市住房城乡建设局、供电公司）</w:t>
      </w:r>
    </w:p>
    <w:p w14:paraId="34E7484A" w14:textId="77777777" w:rsidR="003D3CCF" w:rsidRDefault="003F46F4">
      <w:pPr>
        <w:spacing w:line="550" w:lineRule="exact"/>
        <w:ind w:firstLineChars="200" w:firstLine="640"/>
        <w:jc w:val="left"/>
        <w:rPr>
          <w:rFonts w:ascii="Times New Roman" w:eastAsia="楷体" w:hAnsi="Times New Roman" w:cs="Times New Roman"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lastRenderedPageBreak/>
        <w:t>4.</w:t>
      </w:r>
      <w:r>
        <w:rPr>
          <w:rFonts w:ascii="Times New Roman" w:eastAsia="楷体" w:hAnsi="Times New Roman" w:cs="Times New Roman"/>
          <w:sz w:val="32"/>
          <w:szCs w:val="32"/>
        </w:rPr>
        <w:t>劳动就业</w:t>
      </w:r>
      <w:r>
        <w:rPr>
          <w:rFonts w:ascii="Times New Roman" w:eastAsia="楷体" w:hAnsi="Times New Roman" w:cs="Times New Roman"/>
          <w:sz w:val="32"/>
          <w:szCs w:val="32"/>
        </w:rPr>
        <w:t>提质增效</w:t>
      </w:r>
      <w:r>
        <w:rPr>
          <w:rFonts w:ascii="Times New Roman" w:eastAsia="楷体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完善就业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家门口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服务机制，做强直播带岗、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bidi="ar"/>
        </w:rPr>
        <w:t>入企探岗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bidi="ar"/>
        </w:rPr>
        <w:t>、人才夜市、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泰链青才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校园招聘等就业服务。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2025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年实现城镇新增就业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万人以上。聚焦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“123”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特色产业，实施订单式、菜单式职业技能培训。加强对就业容量大的服务业、中小微企业、个体工商户的政策支持。发挥新业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bidi="ar"/>
        </w:rPr>
        <w:t>态劳动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bidi="ar"/>
        </w:rPr>
        <w:t>纠纷解决平台作用，有效保障企业和劳动者合法权益。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（市人力资源社会保障局）</w:t>
      </w:r>
    </w:p>
    <w:p w14:paraId="27CD03AB" w14:textId="77777777" w:rsidR="003D3CCF" w:rsidRDefault="003F46F4">
      <w:pPr>
        <w:spacing w:line="550" w:lineRule="exact"/>
        <w:ind w:firstLineChars="200" w:firstLine="640"/>
        <w:jc w:val="left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5.</w:t>
      </w:r>
      <w:r>
        <w:rPr>
          <w:rFonts w:ascii="Times New Roman" w:eastAsia="楷体" w:hAnsi="Times New Roman" w:cs="Times New Roman"/>
          <w:sz w:val="32"/>
          <w:szCs w:val="32"/>
        </w:rPr>
        <w:t>普惠金融增量扩面。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深化省级绿色金改试验区建设，丰富金融产品、拓宽支持领域，提升金融服务实体经济质效。全年新增贷款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2</w:t>
      </w:r>
      <w:r>
        <w:rPr>
          <w:rFonts w:ascii="Times New Roman" w:eastAsia="仿宋_GB2312" w:hAnsi="Times New Roman" w:cs="Times New Roman"/>
          <w:sz w:val="32"/>
          <w:szCs w:val="32"/>
          <w:lang w:eastAsia="zh" w:bidi="ar"/>
        </w:rPr>
        <w:t>5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0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亿元以上。健全小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bidi="ar"/>
        </w:rPr>
        <w:t>微企业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bidi="ar"/>
        </w:rPr>
        <w:t>融资协调机制，提升融资信用服务平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台实名注册企业数量和线上信贷可得性。落实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小微贷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最新政策，鼓励对符合条件的企业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无还本续贷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。用好融资担保代偿补偿、担保费补贴等政策，放大各级风险补偿基金效应。</w:t>
      </w:r>
      <w:r>
        <w:rPr>
          <w:rFonts w:ascii="Times New Roman" w:eastAsia="楷体" w:hAnsi="Times New Roman" w:cs="Times New Roman"/>
          <w:sz w:val="32"/>
          <w:szCs w:val="32"/>
        </w:rPr>
        <w:t>（人行泰兴营业管理部、国家金融监管总局泰兴监管支局、市发展改革委、财政局）</w:t>
      </w:r>
    </w:p>
    <w:p w14:paraId="7F128737" w14:textId="77777777" w:rsidR="003D3CCF" w:rsidRDefault="003F46F4">
      <w:pPr>
        <w:spacing w:line="550" w:lineRule="exact"/>
        <w:ind w:firstLineChars="200" w:firstLine="640"/>
        <w:jc w:val="left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6.</w:t>
      </w:r>
      <w:r>
        <w:rPr>
          <w:rFonts w:ascii="Times New Roman" w:eastAsia="楷体" w:hAnsi="Times New Roman" w:cs="Times New Roman"/>
          <w:sz w:val="32"/>
          <w:szCs w:val="32"/>
        </w:rPr>
        <w:t>跨境贸易通达便捷。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全力推进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百企出海拓市场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行动，构建企业参展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全生命周期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服务体系，围绕原产地优惠政策、开放型经济、出口退税、外贸新业态与汇率避险等内容，及时开展政策辅导。推广应用中国海关优惠原产地服务平台，借助国际贸易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单一窗口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为企业提供优惠贸易协定业务办理、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bidi="ar"/>
        </w:rPr>
        <w:t>享惠情况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bidi="ar"/>
        </w:rPr>
        <w:t>分析等便捷服务。</w:t>
      </w:r>
      <w:r>
        <w:rPr>
          <w:rFonts w:ascii="Times New Roman" w:eastAsia="楷体" w:hAnsi="Times New Roman" w:cs="Times New Roman"/>
          <w:sz w:val="32"/>
          <w:szCs w:val="32"/>
        </w:rPr>
        <w:t>（市商务局、海关泰兴办）</w:t>
      </w:r>
    </w:p>
    <w:p w14:paraId="04DA4FDB" w14:textId="77777777" w:rsidR="003D3CCF" w:rsidRDefault="003F46F4">
      <w:pPr>
        <w:spacing w:line="550" w:lineRule="exact"/>
        <w:ind w:firstLineChars="200" w:firstLine="640"/>
        <w:jc w:val="left"/>
        <w:rPr>
          <w:rFonts w:ascii="Times New Roman" w:eastAsia="楷体" w:hAnsi="Times New Roman" w:cs="Times New Roman"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7.</w:t>
      </w:r>
      <w:r>
        <w:rPr>
          <w:rFonts w:ascii="Times New Roman" w:eastAsia="楷体" w:hAnsi="Times New Roman" w:cs="Times New Roman"/>
          <w:sz w:val="32"/>
          <w:szCs w:val="32"/>
        </w:rPr>
        <w:t>纳税服务</w:t>
      </w:r>
      <w:r>
        <w:rPr>
          <w:rFonts w:ascii="Times New Roman" w:eastAsia="楷体" w:hAnsi="Times New Roman" w:cs="Times New Roman"/>
          <w:sz w:val="32"/>
          <w:szCs w:val="32"/>
        </w:rPr>
        <w:t>智效</w:t>
      </w:r>
      <w:r>
        <w:rPr>
          <w:rFonts w:ascii="Times New Roman" w:eastAsia="楷体" w:hAnsi="Times New Roman" w:cs="Times New Roman"/>
          <w:sz w:val="32"/>
          <w:szCs w:val="32"/>
        </w:rPr>
        <w:t>并举</w:t>
      </w:r>
      <w:r>
        <w:rPr>
          <w:rFonts w:ascii="Times New Roman" w:eastAsia="楷体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推广应用全面数字化电子发票，积极响应信用良好的低风险企业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bidi="ar"/>
        </w:rPr>
        <w:t>数电发票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bidi="ar"/>
        </w:rPr>
        <w:t>用票需求，提高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bidi="ar"/>
        </w:rPr>
        <w:t>数电发票提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lastRenderedPageBreak/>
        <w:t>额办理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bidi="ar"/>
        </w:rPr>
        <w:t>效率。深化征纳互动，探索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未诉先服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，加强热点诉求分析，推动纳税诉求化解、企业合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bidi="ar"/>
        </w:rPr>
        <w:t>规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bidi="ar"/>
        </w:rPr>
        <w:t>守法。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（泰兴市税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务局）</w:t>
      </w:r>
    </w:p>
    <w:p w14:paraId="4636363C" w14:textId="77777777" w:rsidR="003D3CCF" w:rsidRDefault="003F46F4">
      <w:pPr>
        <w:spacing w:line="550" w:lineRule="exact"/>
        <w:ind w:firstLineChars="200" w:firstLine="640"/>
        <w:jc w:val="left"/>
        <w:rPr>
          <w:rFonts w:ascii="Times New Roman" w:eastAsia="楷体" w:hAnsi="Times New Roman" w:cs="Times New Roman"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8.</w:t>
      </w:r>
      <w:r>
        <w:rPr>
          <w:rFonts w:ascii="Times New Roman" w:eastAsia="楷体" w:hAnsi="Times New Roman" w:cs="Times New Roman"/>
          <w:sz w:val="32"/>
          <w:szCs w:val="32"/>
        </w:rPr>
        <w:t>纠纷化解多元高效。</w:t>
      </w:r>
      <w:r>
        <w:rPr>
          <w:rFonts w:ascii="Times New Roman" w:eastAsia="仿宋_GB2312" w:hAnsi="Times New Roman" w:cs="Times New Roman"/>
          <w:sz w:val="32"/>
          <w:szCs w:val="32"/>
        </w:rPr>
        <w:t>全面推行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统一受理、一窗办理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诉服模式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，推动一站式诉讼服务中心服务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提档升级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。充分发挥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张强、何建忠调解工作室</w:t>
      </w:r>
      <w:r>
        <w:rPr>
          <w:rFonts w:ascii="Times New Roman" w:eastAsia="仿宋_GB2312" w:hAnsi="Times New Roman" w:cs="Times New Roman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z w:val="32"/>
          <w:szCs w:val="32"/>
        </w:rPr>
        <w:t>泰融融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等调解品牌</w:t>
      </w:r>
      <w:r>
        <w:rPr>
          <w:rFonts w:ascii="Times New Roman" w:eastAsia="仿宋_GB2312" w:hAnsi="Times New Roman" w:cs="Times New Roman"/>
          <w:sz w:val="32"/>
          <w:szCs w:val="32"/>
        </w:rPr>
        <w:t>示范引领效应，有机融合社会力量，引导企业群众以非诉方式解决纠纷。试点成立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物业融合法庭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，构建物业纠纷多元解纷机制。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（市法院）</w:t>
      </w:r>
    </w:p>
    <w:p w14:paraId="28CB860C" w14:textId="77777777" w:rsidR="003D3CCF" w:rsidRDefault="003F46F4">
      <w:pPr>
        <w:spacing w:line="550" w:lineRule="exact"/>
        <w:ind w:firstLineChars="200" w:firstLine="640"/>
        <w:jc w:val="left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9.</w:t>
      </w:r>
      <w:r>
        <w:rPr>
          <w:rFonts w:ascii="Times New Roman" w:eastAsia="楷体" w:hAnsi="Times New Roman" w:cs="Times New Roman"/>
          <w:sz w:val="32"/>
          <w:szCs w:val="32"/>
        </w:rPr>
        <w:t>市场竞争公平有序。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探索公平竞争审查风险分类管理，完善重大政策措施会同审查机制，打造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双清单两审查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bidi="ar"/>
        </w:rPr>
        <w:t>一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bidi="ar"/>
        </w:rPr>
        <w:t>评估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公平竞争合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bidi="ar"/>
        </w:rPr>
        <w:t>规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bidi="ar"/>
        </w:rPr>
        <w:t>指引体系。规范招商引资行为，加大反不正当竞争执法力度，维护公平竞争秩序。深化政府采购领域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整、建、促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三年行动，开展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四类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违法违规行为专项整治。严格落实政府采购公开制度，每年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3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月底前在政府采购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bidi="ar"/>
        </w:rPr>
        <w:t>网公开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bidi="ar"/>
        </w:rPr>
        <w:t>上年度面向中小企业预留项目执行情况。</w:t>
      </w:r>
      <w:r>
        <w:rPr>
          <w:rFonts w:ascii="Times New Roman" w:eastAsia="楷体" w:hAnsi="Times New Roman" w:cs="Times New Roman"/>
          <w:sz w:val="32"/>
          <w:szCs w:val="32"/>
        </w:rPr>
        <w:t>（市市场监管局、财政局）</w:t>
      </w:r>
    </w:p>
    <w:p w14:paraId="22E24391" w14:textId="77777777" w:rsidR="003D3CCF" w:rsidRDefault="003F46F4">
      <w:pPr>
        <w:spacing w:line="55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10.</w:t>
      </w:r>
      <w:r>
        <w:rPr>
          <w:rFonts w:ascii="Times New Roman" w:eastAsia="楷体" w:hAnsi="Times New Roman" w:cs="Times New Roman"/>
          <w:sz w:val="32"/>
          <w:szCs w:val="32"/>
        </w:rPr>
        <w:t>破产办理科学精准。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加大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执转破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工作推进力度，助力市场资源盘活。完善破产重整价值识别机制，积极发挥破产拯救和出清双重功能，引导可重整的企业不清算。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充分发挥府院协调机制，招募优质投资人，促进危困企业再生。完善破产审判配套机制，解决重整企业产权瑕疵、信用修复、注销、破产涉税以及破产基金资金使用、违法犯罪等难点问题。</w:t>
      </w:r>
      <w:r>
        <w:rPr>
          <w:rFonts w:ascii="Times New Roman" w:eastAsia="楷体" w:hAnsi="Times New Roman" w:cs="Times New Roman"/>
          <w:sz w:val="32"/>
          <w:szCs w:val="32"/>
        </w:rPr>
        <w:t>（市法院）</w:t>
      </w:r>
    </w:p>
    <w:p w14:paraId="5D46D6E8" w14:textId="77777777" w:rsidR="003D3CCF" w:rsidRDefault="003F46F4">
      <w:pPr>
        <w:spacing w:line="55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二、细化市场主体服务</w:t>
      </w:r>
    </w:p>
    <w:p w14:paraId="01AF7C32" w14:textId="77777777" w:rsidR="003D3CCF" w:rsidRDefault="003F46F4">
      <w:pPr>
        <w:spacing w:line="55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11.</w:t>
      </w:r>
      <w:r>
        <w:rPr>
          <w:rFonts w:ascii="Times New Roman" w:eastAsia="楷体" w:hAnsi="Times New Roman" w:cs="Times New Roman"/>
          <w:sz w:val="32"/>
          <w:szCs w:val="32"/>
        </w:rPr>
        <w:t>提升政务服务水平。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健全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高效办成一件事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清单管理机制，拓展重点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一件事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范围，谋划实施本地特色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一件事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。有序推进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lastRenderedPageBreak/>
        <w:t>政务信息化项目集约建设，落实政务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APP“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多通整合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。在不动产登记、市场准入、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12345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等领域，开展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AI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bidi="ar"/>
        </w:rPr>
        <w:t>问办试点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bidi="ar"/>
        </w:rPr>
        <w:t>。搭建数字经济赋能实体经济供需对接平台，为企业数字化发展注入新动能。</w:t>
      </w:r>
      <w:r>
        <w:rPr>
          <w:rFonts w:ascii="Times New Roman" w:eastAsia="楷体" w:hAnsi="Times New Roman" w:cs="Times New Roman"/>
          <w:sz w:val="32"/>
          <w:szCs w:val="32"/>
        </w:rPr>
        <w:t>（市数据局）</w:t>
      </w:r>
    </w:p>
    <w:p w14:paraId="443C2B95" w14:textId="77777777" w:rsidR="003D3CCF" w:rsidRDefault="003F46F4">
      <w:pPr>
        <w:spacing w:line="550" w:lineRule="exact"/>
        <w:ind w:firstLineChars="200" w:firstLine="640"/>
        <w:jc w:val="left"/>
        <w:rPr>
          <w:rFonts w:ascii="Times New Roman" w:eastAsia="楷体" w:hAnsi="Times New Roman" w:cs="Times New Roman"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12.</w:t>
      </w:r>
      <w:r>
        <w:rPr>
          <w:rFonts w:ascii="Times New Roman" w:eastAsia="楷体" w:hAnsi="Times New Roman" w:cs="Times New Roman"/>
          <w:sz w:val="32"/>
          <w:szCs w:val="32"/>
        </w:rPr>
        <w:t>提高</w:t>
      </w:r>
      <w:r>
        <w:rPr>
          <w:rFonts w:ascii="Times New Roman" w:eastAsia="楷体" w:hAnsi="Times New Roman" w:cs="Times New Roman"/>
          <w:sz w:val="32"/>
          <w:szCs w:val="32"/>
        </w:rPr>
        <w:t>政策服务效能。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研究制定新一轮促进实体经济高质量发展政策，保持政策稳定性、可预期性。强化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泰企惠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信息资源共享，以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AI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赋能政策分析、智能推送，提升政策匹配精准度。利用数字人以案例解读高频政策，制作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一图读懂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指南等，提升政策易读性。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（市工业和信息化局）</w:t>
      </w:r>
    </w:p>
    <w:p w14:paraId="5360CD6B" w14:textId="77777777" w:rsidR="003D3CCF" w:rsidRDefault="003F46F4">
      <w:pPr>
        <w:spacing w:line="550" w:lineRule="exact"/>
        <w:ind w:firstLineChars="200" w:firstLine="640"/>
        <w:jc w:val="left"/>
        <w:rPr>
          <w:rFonts w:ascii="Times New Roman" w:eastAsia="楷体" w:hAnsi="Times New Roman" w:cs="Times New Roman"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13.</w:t>
      </w:r>
      <w:r>
        <w:rPr>
          <w:rFonts w:ascii="Times New Roman" w:eastAsia="楷体" w:hAnsi="Times New Roman" w:cs="Times New Roman"/>
          <w:sz w:val="32"/>
          <w:szCs w:val="32"/>
        </w:rPr>
        <w:t>加强中介机构管理。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深入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bidi="ar"/>
        </w:rPr>
        <w:t>推进涉审中介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bidi="ar"/>
        </w:rPr>
        <w:t>服务集成改革，提高网上中介服务超市平台应用质效，动态调整行政审批中介服务事项清单，加强监督检查，推动中介服务规范化、高效化。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市数据局、</w:t>
      </w:r>
      <w:proofErr w:type="gramStart"/>
      <w:r>
        <w:rPr>
          <w:rFonts w:ascii="Times New Roman" w:eastAsia="楷体" w:hAnsi="Times New Roman" w:cs="Times New Roman"/>
          <w:kern w:val="0"/>
          <w:sz w:val="32"/>
          <w:szCs w:val="32"/>
        </w:rPr>
        <w:t>各涉审中介</w:t>
      </w:r>
      <w:proofErr w:type="gramEnd"/>
      <w:r>
        <w:rPr>
          <w:rFonts w:ascii="Times New Roman" w:eastAsia="楷体" w:hAnsi="Times New Roman" w:cs="Times New Roman"/>
          <w:kern w:val="0"/>
          <w:sz w:val="32"/>
          <w:szCs w:val="32"/>
        </w:rPr>
        <w:t>行业主管部门）</w:t>
      </w:r>
    </w:p>
    <w:p w14:paraId="43B56DFE" w14:textId="77777777" w:rsidR="003D3CCF" w:rsidRDefault="003F46F4">
      <w:pPr>
        <w:spacing w:line="550" w:lineRule="exact"/>
        <w:ind w:firstLineChars="200" w:firstLine="640"/>
        <w:jc w:val="left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14.</w:t>
      </w:r>
      <w:r>
        <w:rPr>
          <w:rFonts w:ascii="Times New Roman" w:eastAsia="楷体" w:hAnsi="Times New Roman" w:cs="Times New Roman"/>
          <w:sz w:val="32"/>
          <w:szCs w:val="32"/>
        </w:rPr>
        <w:t>提升项目建设效能。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建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bidi="ar"/>
        </w:rPr>
        <w:t>强投资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bidi="ar"/>
        </w:rPr>
        <w:t>促进中心、生产力促进中心、重大项目推进服务中心，优化项目招引建设服务。推动掌上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bidi="ar"/>
        </w:rPr>
        <w:t>督系统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bidi="ar"/>
        </w:rPr>
        <w:t>服务前伸后延，推动项目闭环管理。强化工业项目规划管理，明晰建设工程规划许可技术规范，分类处置设计方案调整问题，制定免罚情形，提升项目推进效率。探索环评审批和排污许可证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两证联办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，压缩环评审批时间。</w:t>
      </w:r>
      <w:r>
        <w:rPr>
          <w:rFonts w:ascii="Times New Roman" w:eastAsia="楷体" w:hAnsi="Times New Roman" w:cs="Times New Roman"/>
          <w:sz w:val="32"/>
          <w:szCs w:val="32"/>
        </w:rPr>
        <w:t>（市商务局、发展改革委、数据局、住房城乡建设局、自然资源规划局</w:t>
      </w:r>
      <w:r>
        <w:rPr>
          <w:rFonts w:eastAsia="楷体" w:cs="Times New Roman" w:hint="eastAsia"/>
          <w:sz w:val="32"/>
          <w:szCs w:val="32"/>
        </w:rPr>
        <w:t>、</w:t>
      </w:r>
      <w:r>
        <w:rPr>
          <w:rFonts w:ascii="Times New Roman" w:eastAsia="楷体" w:hAnsi="Times New Roman" w:cs="Times New Roman"/>
          <w:sz w:val="32"/>
          <w:szCs w:val="32"/>
        </w:rPr>
        <w:t>泰兴生态环境局）</w:t>
      </w:r>
    </w:p>
    <w:p w14:paraId="2249873C" w14:textId="77777777" w:rsidR="003D3CCF" w:rsidRDefault="003F46F4">
      <w:pPr>
        <w:spacing w:line="55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15.</w:t>
      </w:r>
      <w:r>
        <w:rPr>
          <w:rFonts w:ascii="Times New Roman" w:eastAsia="楷体" w:hAnsi="Times New Roman" w:cs="Times New Roman"/>
          <w:sz w:val="32"/>
          <w:szCs w:val="32"/>
        </w:rPr>
        <w:t>强化资源要素保障。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探索镇街土地要素差别化保障模式，优先保障优质项目配套资源，支持采取承诺方式预支补充耕地费用，鼓励推行项目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飞地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。推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进用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bidi="ar"/>
        </w:rPr>
        <w:t>能预算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bidi="ar"/>
        </w:rPr>
        <w:t>管理平台建设，全面推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lastRenderedPageBreak/>
        <w:t>动重点用能企业实施精细化节能管理。加快推进存量企业初始排污权核定，鼓励将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冗余水分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投入二级交易市场或实行有偿收储。迭代升级人才政策，制定顶尖人才（团队）顶级支持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一事一议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实施办法。开展政策兑现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一件事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+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一键式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改革，开发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择泰而兴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小程序，推动人才补贴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bidi="ar"/>
        </w:rPr>
        <w:t>即申即享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bidi="ar"/>
        </w:rPr>
        <w:t>。</w:t>
      </w:r>
      <w:r>
        <w:rPr>
          <w:rFonts w:ascii="Times New Roman" w:eastAsia="楷体" w:hAnsi="Times New Roman" w:cs="Times New Roman"/>
          <w:sz w:val="32"/>
          <w:szCs w:val="32"/>
        </w:rPr>
        <w:t>（市自然资源规划局、发展改革委、工业和信息化局、泰兴生态环境局、市委组织部）</w:t>
      </w:r>
    </w:p>
    <w:p w14:paraId="79D5DA17" w14:textId="77777777" w:rsidR="003D3CCF" w:rsidRDefault="003F46F4">
      <w:pPr>
        <w:spacing w:line="550" w:lineRule="exact"/>
        <w:ind w:firstLineChars="200" w:firstLine="640"/>
        <w:jc w:val="left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16.</w:t>
      </w:r>
      <w:r>
        <w:rPr>
          <w:rFonts w:ascii="Times New Roman" w:eastAsia="楷体_GB2312" w:hAnsi="Times New Roman" w:cs="Times New Roman"/>
          <w:sz w:val="32"/>
          <w:szCs w:val="32"/>
        </w:rPr>
        <w:t>激发</w:t>
      </w:r>
      <w:r>
        <w:rPr>
          <w:rFonts w:ascii="Times New Roman" w:eastAsia="楷体" w:hAnsi="Times New Roman" w:cs="Times New Roman"/>
          <w:sz w:val="32"/>
          <w:szCs w:val="32"/>
        </w:rPr>
        <w:t>科技创新活力。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探索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大型科研仪器设备开放共享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线上应用，推行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互联网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+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检测服务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+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创新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bidi="ar"/>
        </w:rPr>
        <w:t>券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模式，推动研发资源协同共享。出台企业科技攻关引导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bidi="ar"/>
        </w:rPr>
        <w:t>资金奖补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bidi="ar"/>
        </w:rPr>
        <w:t>方案，充分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bidi="ar"/>
        </w:rPr>
        <w:t>发挥拨投结合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bidi="ar"/>
        </w:rPr>
        <w:t>政策效应，促进科技成果转化。积极布局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bidi="ar"/>
        </w:rPr>
        <w:t>一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bidi="ar"/>
        </w:rPr>
        <w:t>园区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bidi="ar"/>
        </w:rPr>
        <w:t>一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bidi="ar"/>
        </w:rPr>
        <w:t>产业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bidi="ar"/>
        </w:rPr>
        <w:t>一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bidi="ar"/>
        </w:rPr>
        <w:t>平台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，力争新增泰州市级以上企业研发机构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10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家。</w:t>
      </w:r>
      <w:r>
        <w:rPr>
          <w:rFonts w:ascii="Times New Roman" w:eastAsia="楷体" w:hAnsi="Times New Roman" w:cs="Times New Roman"/>
          <w:sz w:val="32"/>
          <w:szCs w:val="32"/>
        </w:rPr>
        <w:t>（市</w:t>
      </w:r>
      <w:r>
        <w:rPr>
          <w:rFonts w:ascii="Times New Roman" w:eastAsia="楷体" w:hAnsi="Times New Roman" w:cs="Times New Roman"/>
          <w:sz w:val="32"/>
          <w:szCs w:val="32"/>
        </w:rPr>
        <w:t>科技局</w:t>
      </w:r>
      <w:r>
        <w:rPr>
          <w:rFonts w:ascii="Times New Roman" w:eastAsia="楷体" w:hAnsi="Times New Roman" w:cs="Times New Roman"/>
          <w:sz w:val="32"/>
          <w:szCs w:val="32"/>
        </w:rPr>
        <w:t>）</w:t>
      </w:r>
    </w:p>
    <w:p w14:paraId="1C1CA7A2" w14:textId="77777777" w:rsidR="003D3CCF" w:rsidRDefault="003F46F4">
      <w:pPr>
        <w:spacing w:line="55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17.</w:t>
      </w:r>
      <w:r>
        <w:rPr>
          <w:rFonts w:ascii="Times New Roman" w:eastAsia="楷体" w:hAnsi="Times New Roman" w:cs="Times New Roman"/>
          <w:sz w:val="32"/>
          <w:szCs w:val="32"/>
        </w:rPr>
        <w:t>注重知识产权运用保护。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推动国家战略新兴产业领域企业有效发明专利全覆盖，完成专利盘活和专利产品备案企业率达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85%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。持续推动知识产权质押融资，力争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2025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年知识产权质押融资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130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件，金额达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13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亿元。依托知识产权保护分中心，为企业提供发明专利和商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业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bidi="ar"/>
        </w:rPr>
        <w:t>秘密维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bidi="ar"/>
        </w:rPr>
        <w:t>权援助。</w:t>
      </w:r>
      <w:r>
        <w:rPr>
          <w:rFonts w:ascii="Times New Roman" w:eastAsia="楷体" w:hAnsi="Times New Roman" w:cs="Times New Roman"/>
          <w:sz w:val="32"/>
          <w:szCs w:val="32"/>
        </w:rPr>
        <w:t>（市</w:t>
      </w:r>
      <w:r>
        <w:rPr>
          <w:rFonts w:ascii="Times New Roman" w:eastAsia="楷体" w:hAnsi="Times New Roman" w:cs="Times New Roman"/>
          <w:sz w:val="32"/>
          <w:szCs w:val="32"/>
        </w:rPr>
        <w:t>市场监管局</w:t>
      </w:r>
      <w:r>
        <w:rPr>
          <w:rFonts w:ascii="Times New Roman" w:eastAsia="楷体" w:hAnsi="Times New Roman" w:cs="Times New Roman"/>
          <w:sz w:val="32"/>
          <w:szCs w:val="32"/>
        </w:rPr>
        <w:t>）</w:t>
      </w:r>
    </w:p>
    <w:p w14:paraId="1257AE52" w14:textId="77777777" w:rsidR="003D3CCF" w:rsidRDefault="003F46F4">
      <w:pPr>
        <w:spacing w:line="550" w:lineRule="exact"/>
        <w:ind w:firstLineChars="200" w:firstLine="640"/>
        <w:jc w:val="left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18.</w:t>
      </w:r>
      <w:proofErr w:type="gramStart"/>
      <w:r>
        <w:rPr>
          <w:rFonts w:ascii="Times New Roman" w:eastAsia="楷体" w:hAnsi="Times New Roman" w:cs="Times New Roman"/>
          <w:sz w:val="32"/>
          <w:szCs w:val="32"/>
        </w:rPr>
        <w:t>做优</w:t>
      </w:r>
      <w:r>
        <w:rPr>
          <w:rFonts w:ascii="Times New Roman" w:eastAsia="楷体" w:hAnsi="Times New Roman" w:cs="Times New Roman"/>
          <w:sz w:val="32"/>
          <w:szCs w:val="32"/>
        </w:rPr>
        <w:t>便企</w:t>
      </w:r>
      <w:r>
        <w:rPr>
          <w:rFonts w:ascii="Times New Roman" w:eastAsia="楷体" w:hAnsi="Times New Roman" w:cs="Times New Roman"/>
          <w:sz w:val="32"/>
          <w:szCs w:val="32"/>
        </w:rPr>
        <w:t>法律</w:t>
      </w:r>
      <w:proofErr w:type="gramEnd"/>
      <w:r>
        <w:rPr>
          <w:rFonts w:ascii="Times New Roman" w:eastAsia="楷体" w:hAnsi="Times New Roman" w:cs="Times New Roman"/>
          <w:sz w:val="32"/>
          <w:szCs w:val="32"/>
        </w:rPr>
        <w:t>服务。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有序推动律师、公证、仲裁、人民调解、法律援助等资源整合至公共法律服务平台，实现公共法律服务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一网通办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。开展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律企携手同行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万所联万会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等专项法律服务活动，构建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企呼律应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快速响应绿色通道，设立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bidi="ar"/>
        </w:rPr>
        <w:t>法律顾问驻企工作室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bidi="ar"/>
        </w:rPr>
        <w:t>。</w:t>
      </w:r>
      <w:r>
        <w:rPr>
          <w:rFonts w:ascii="Times New Roman" w:eastAsia="楷体" w:hAnsi="Times New Roman" w:cs="Times New Roman"/>
          <w:sz w:val="32"/>
          <w:szCs w:val="32"/>
        </w:rPr>
        <w:t>（市司法局）</w:t>
      </w:r>
    </w:p>
    <w:p w14:paraId="48C749AB" w14:textId="77777777" w:rsidR="003D3CCF" w:rsidRDefault="003F46F4">
      <w:pPr>
        <w:spacing w:line="55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lang w:bidi="ar"/>
        </w:rPr>
      </w:pPr>
      <w:r>
        <w:rPr>
          <w:rFonts w:ascii="Times New Roman" w:eastAsia="楷体" w:hAnsi="Times New Roman" w:cs="Times New Roman"/>
          <w:sz w:val="32"/>
          <w:szCs w:val="32"/>
        </w:rPr>
        <w:t>19.</w:t>
      </w:r>
      <w:r>
        <w:rPr>
          <w:rFonts w:ascii="Times New Roman" w:eastAsia="楷体" w:hAnsi="Times New Roman" w:cs="Times New Roman"/>
          <w:sz w:val="32"/>
          <w:szCs w:val="32"/>
        </w:rPr>
        <w:t>持续助企</w:t>
      </w:r>
      <w:r>
        <w:rPr>
          <w:rFonts w:ascii="Times New Roman" w:eastAsia="楷体" w:hAnsi="Times New Roman" w:cs="Times New Roman"/>
          <w:sz w:val="32"/>
          <w:szCs w:val="32"/>
        </w:rPr>
        <w:t>降本减负。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健全天然气上下游价格联动机制，提高终端价格调整灵敏度。在工程建设项目招标领域，全面推行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lastRenderedPageBreak/>
        <w:t>以保函、保险、信用承诺等方式替代投标保证金。因地制宜明确装配式建筑实施目标及应用对象，压降企业建设成本。鼓励行业协会商会合理确定会费，对会员单位主动公开收支内容，规范涉企收费。</w:t>
      </w:r>
      <w:r>
        <w:rPr>
          <w:rFonts w:ascii="Times New Roman" w:eastAsia="楷体" w:hAnsi="Times New Roman" w:cs="Times New Roman"/>
          <w:sz w:val="32"/>
          <w:szCs w:val="32"/>
        </w:rPr>
        <w:t>（</w:t>
      </w:r>
      <w:r>
        <w:rPr>
          <w:rFonts w:ascii="Times New Roman" w:eastAsia="楷体" w:hAnsi="Times New Roman" w:cs="Times New Roman"/>
          <w:sz w:val="32"/>
          <w:szCs w:val="32"/>
        </w:rPr>
        <w:t>市发展改革委、数据局、民政局、住房城乡建设局、市场监管局</w:t>
      </w:r>
      <w:r>
        <w:rPr>
          <w:rFonts w:ascii="Times New Roman" w:eastAsia="楷体" w:hAnsi="Times New Roman" w:cs="Times New Roman"/>
          <w:sz w:val="32"/>
          <w:szCs w:val="32"/>
        </w:rPr>
        <w:t>）</w:t>
      </w:r>
    </w:p>
    <w:p w14:paraId="206202B5" w14:textId="77777777" w:rsidR="003D3CCF" w:rsidRDefault="003F46F4">
      <w:pPr>
        <w:spacing w:line="55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20.</w:t>
      </w:r>
      <w:r>
        <w:rPr>
          <w:rFonts w:ascii="Times New Roman" w:eastAsia="楷体" w:hAnsi="Times New Roman" w:cs="Times New Roman"/>
          <w:sz w:val="32"/>
          <w:szCs w:val="32"/>
        </w:rPr>
        <w:t>优化外资企业</w:t>
      </w:r>
      <w:r>
        <w:rPr>
          <w:rFonts w:ascii="Times New Roman" w:eastAsia="楷体" w:hAnsi="Times New Roman" w:cs="Times New Roman"/>
          <w:sz w:val="32"/>
          <w:szCs w:val="32"/>
        </w:rPr>
        <w:t>服务。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指导外商投资企业根据实际经营情况合理调整出资期限、注册资本。发挥重点外资项目工作专班作用，完善外资企业圆桌会议制度和外商投诉争端调处机制，全力推动项目落地建设。</w:t>
      </w:r>
      <w:r>
        <w:rPr>
          <w:rFonts w:ascii="Times New Roman" w:eastAsia="楷体" w:hAnsi="Times New Roman" w:cs="Times New Roman"/>
          <w:sz w:val="32"/>
          <w:szCs w:val="32"/>
        </w:rPr>
        <w:t>（</w:t>
      </w:r>
      <w:r>
        <w:rPr>
          <w:rFonts w:ascii="Times New Roman" w:eastAsia="楷体" w:hAnsi="Times New Roman" w:cs="Times New Roman"/>
          <w:sz w:val="32"/>
          <w:szCs w:val="32"/>
        </w:rPr>
        <w:t>市市场监管局、商务局）</w:t>
      </w:r>
    </w:p>
    <w:p w14:paraId="6B0EAE92" w14:textId="77777777" w:rsidR="003D3CCF" w:rsidRDefault="003F46F4">
      <w:pPr>
        <w:spacing w:line="55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三、优化涉企监管执法</w:t>
      </w:r>
    </w:p>
    <w:p w14:paraId="2D4C088F" w14:textId="77777777" w:rsidR="003D3CCF" w:rsidRDefault="003F46F4">
      <w:pPr>
        <w:spacing w:line="55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kern w:val="0"/>
          <w:sz w:val="32"/>
          <w:szCs w:val="32"/>
        </w:rPr>
        <w:t>21.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探索建立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企业安静期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每月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1</w:t>
      </w:r>
      <w:r>
        <w:rPr>
          <w:rFonts w:eastAsia="仿宋_GB2312" w:cs="Times New Roman" w:hint="eastAsia"/>
          <w:sz w:val="32"/>
          <w:szCs w:val="32"/>
          <w:lang w:bidi="ar"/>
        </w:rPr>
        <w:t>5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日前，除因上级交办、突发事件、案件查处等特殊原因外，不主动开展现场检查。</w:t>
      </w:r>
      <w:r>
        <w:rPr>
          <w:rFonts w:ascii="Times New Roman" w:eastAsia="楷体" w:hAnsi="Times New Roman" w:cs="Times New Roman"/>
          <w:sz w:val="32"/>
          <w:szCs w:val="32"/>
        </w:rPr>
        <w:t>（各行政执法机关）</w:t>
      </w:r>
      <w:r>
        <w:rPr>
          <w:rFonts w:ascii="Times New Roman" w:eastAsia="楷体" w:hAnsi="Times New Roman" w:cs="Times New Roman"/>
          <w:sz w:val="32"/>
          <w:szCs w:val="32"/>
        </w:rPr>
        <w:t xml:space="preserve"> </w:t>
      </w:r>
    </w:p>
    <w:p w14:paraId="58F1109E" w14:textId="77777777" w:rsidR="003D3CCF" w:rsidRDefault="003F46F4">
      <w:pPr>
        <w:spacing w:line="55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kern w:val="0"/>
          <w:sz w:val="32"/>
          <w:szCs w:val="32"/>
        </w:rPr>
        <w:t>22.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推行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扫码入企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楷体" w:hAnsi="Times New Roman" w:cs="Times New Roman"/>
          <w:kern w:val="0"/>
          <w:sz w:val="32"/>
          <w:szCs w:val="32"/>
          <w:lang w:bidi="ar"/>
        </w:rPr>
        <w:t>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落实涉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bidi="ar"/>
        </w:rPr>
        <w:t>企行政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bidi="ar"/>
        </w:rPr>
        <w:t>检查登记制度，开展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扫码入企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工作，企业实时核验检查任务内容，查看检查结果，开展检查评价，切实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bidi="ar"/>
        </w:rPr>
        <w:t>为涉企检查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bidi="ar"/>
        </w:rPr>
        <w:t>降频。探索涉企活动留痕管理，加强涉企活动统筹，减少对企业日常生产经营打扰。</w:t>
      </w:r>
      <w:r>
        <w:rPr>
          <w:rFonts w:ascii="Times New Roman" w:eastAsia="楷体" w:hAnsi="Times New Roman" w:cs="Times New Roman"/>
          <w:sz w:val="32"/>
          <w:szCs w:val="32"/>
        </w:rPr>
        <w:t>（市司法局、各行政执法机关）</w:t>
      </w:r>
      <w:r>
        <w:rPr>
          <w:rFonts w:ascii="Times New Roman" w:eastAsia="楷体" w:hAnsi="Times New Roman" w:cs="Times New Roman"/>
          <w:sz w:val="32"/>
          <w:szCs w:val="32"/>
        </w:rPr>
        <w:t xml:space="preserve"> </w:t>
      </w:r>
    </w:p>
    <w:p w14:paraId="33175FDB" w14:textId="77777777" w:rsidR="003D3CCF" w:rsidRDefault="003F46F4">
      <w:pPr>
        <w:spacing w:line="55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lang w:bidi="ar"/>
        </w:rPr>
      </w:pPr>
      <w:r>
        <w:rPr>
          <w:rFonts w:ascii="Times New Roman" w:eastAsia="楷体" w:hAnsi="Times New Roman" w:cs="Times New Roman"/>
          <w:kern w:val="0"/>
          <w:sz w:val="32"/>
          <w:szCs w:val="32"/>
        </w:rPr>
        <w:t>23.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实行</w:t>
      </w:r>
      <w:r>
        <w:rPr>
          <w:rFonts w:ascii="Times New Roman" w:eastAsia="楷体" w:hAnsi="Times New Roman" w:cs="Times New Roman"/>
          <w:kern w:val="0"/>
          <w:sz w:val="32"/>
          <w:szCs w:val="32"/>
          <w:lang w:bidi="ar"/>
        </w:rPr>
        <w:t>“</w:t>
      </w:r>
      <w:r>
        <w:rPr>
          <w:rFonts w:ascii="Times New Roman" w:eastAsia="楷体" w:hAnsi="Times New Roman" w:cs="Times New Roman"/>
          <w:kern w:val="0"/>
          <w:sz w:val="32"/>
          <w:szCs w:val="32"/>
          <w:lang w:bidi="ar"/>
        </w:rPr>
        <w:t>综合查一次</w:t>
      </w:r>
      <w:r>
        <w:rPr>
          <w:rFonts w:ascii="Times New Roman" w:eastAsia="楷体" w:hAnsi="Times New Roman" w:cs="Times New Roman"/>
          <w:kern w:val="0"/>
          <w:sz w:val="32"/>
          <w:szCs w:val="32"/>
          <w:lang w:bidi="ar"/>
        </w:rPr>
        <w:t>”</w:t>
      </w:r>
      <w:r>
        <w:rPr>
          <w:rFonts w:ascii="Times New Roman" w:eastAsia="楷体" w:hAnsi="Times New Roman" w:cs="Times New Roman"/>
          <w:kern w:val="0"/>
          <w:sz w:val="32"/>
          <w:szCs w:val="32"/>
          <w:lang w:bidi="ar"/>
        </w:rPr>
        <w:t>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按照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进一次门、查多项事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原则，全量统筹执法部门检查计划。同一行政执法部门对同一检查对象实施检查的，能合尽合。深入开展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双随机、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bidi="ar"/>
        </w:rPr>
        <w:t>一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bidi="ar"/>
        </w:rPr>
        <w:t>公开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跨部门联合执法，全面推广使用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互联网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+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监管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平台，推动各执法部门监管信息共享互认，确保执法行为全程留痕、可追溯。</w:t>
      </w:r>
      <w:r>
        <w:rPr>
          <w:rFonts w:ascii="Times New Roman" w:eastAsia="楷体" w:hAnsi="Times New Roman" w:cs="Times New Roman"/>
          <w:sz w:val="32"/>
          <w:szCs w:val="32"/>
        </w:rPr>
        <w:t>（各行政执法机</w:t>
      </w:r>
      <w:r>
        <w:rPr>
          <w:rFonts w:ascii="Times New Roman" w:eastAsia="楷体" w:hAnsi="Times New Roman" w:cs="Times New Roman"/>
          <w:sz w:val="32"/>
          <w:szCs w:val="32"/>
        </w:rPr>
        <w:lastRenderedPageBreak/>
        <w:t>关</w:t>
      </w:r>
      <w:r>
        <w:rPr>
          <w:rFonts w:ascii="Times New Roman" w:eastAsia="楷体" w:hAnsi="Times New Roman" w:cs="Times New Roman"/>
          <w:sz w:val="32"/>
          <w:szCs w:val="32"/>
        </w:rPr>
        <w:t>）</w:t>
      </w:r>
      <w:r>
        <w:rPr>
          <w:rFonts w:ascii="Times New Roman" w:eastAsia="楷体" w:hAnsi="Times New Roman" w:cs="Times New Roman"/>
          <w:sz w:val="32"/>
          <w:szCs w:val="32"/>
        </w:rPr>
        <w:t xml:space="preserve"> </w:t>
      </w:r>
    </w:p>
    <w:p w14:paraId="22C521F6" w14:textId="77777777" w:rsidR="003D3CCF" w:rsidRDefault="003F46F4">
      <w:pPr>
        <w:spacing w:line="55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kern w:val="0"/>
          <w:sz w:val="32"/>
          <w:szCs w:val="32"/>
        </w:rPr>
        <w:t>24.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深化分级分类监管。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拓展分级分类监管行业领域，推广运用国家公共信用综合评价结果。探索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优信豁免沙盒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制度，深化信用积分激励，对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入盒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企业合理减免检查频次，优化检查方式，真正做到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无事不扰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。</w:t>
      </w:r>
      <w:r>
        <w:rPr>
          <w:rFonts w:ascii="Times New Roman" w:eastAsia="楷体" w:hAnsi="Times New Roman" w:cs="Times New Roman"/>
          <w:sz w:val="32"/>
          <w:szCs w:val="32"/>
        </w:rPr>
        <w:t>（市发展改革委、市场监管局、司法局各行政执法机关）</w:t>
      </w:r>
      <w:r>
        <w:rPr>
          <w:rFonts w:ascii="Times New Roman" w:eastAsia="楷体" w:hAnsi="Times New Roman" w:cs="Times New Roman"/>
          <w:sz w:val="32"/>
          <w:szCs w:val="32"/>
        </w:rPr>
        <w:t xml:space="preserve"> </w:t>
      </w:r>
    </w:p>
    <w:p w14:paraId="7FB4A631" w14:textId="77777777" w:rsidR="003D3CCF" w:rsidRDefault="003F46F4">
      <w:pPr>
        <w:spacing w:line="55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lang w:bidi="ar"/>
        </w:rPr>
      </w:pPr>
      <w:r>
        <w:rPr>
          <w:rFonts w:ascii="Times New Roman" w:eastAsia="楷体" w:hAnsi="Times New Roman" w:cs="Times New Roman"/>
          <w:kern w:val="0"/>
          <w:sz w:val="32"/>
          <w:szCs w:val="32"/>
        </w:rPr>
        <w:t>25.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拓展智慧无感监管。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聚焦安全、环保、市场监管等涉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bidi="ar"/>
        </w:rPr>
        <w:t>企现场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bidi="ar"/>
        </w:rPr>
        <w:t>检查多的重点领域，综合运用大数据归集分析，进行数据预警、风险识别、自动巡查，实现远程监管、移动监管、预警预防为主的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无感监管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。</w:t>
      </w:r>
      <w:r>
        <w:rPr>
          <w:rFonts w:ascii="Times New Roman" w:eastAsia="楷体" w:hAnsi="Times New Roman" w:cs="Times New Roman"/>
          <w:sz w:val="32"/>
          <w:szCs w:val="32"/>
        </w:rPr>
        <w:t>（市应急管理局、泰兴生态环境局、市场监管局、各行政执法机关）</w:t>
      </w:r>
      <w:r>
        <w:rPr>
          <w:rFonts w:ascii="Times New Roman" w:eastAsia="楷体" w:hAnsi="Times New Roman" w:cs="Times New Roman"/>
          <w:sz w:val="32"/>
          <w:szCs w:val="32"/>
        </w:rPr>
        <w:t xml:space="preserve"> </w:t>
      </w:r>
    </w:p>
    <w:p w14:paraId="50589F1C" w14:textId="77777777" w:rsidR="003D3CCF" w:rsidRDefault="003F46F4">
      <w:pPr>
        <w:spacing w:line="550" w:lineRule="exact"/>
        <w:ind w:firstLineChars="200" w:firstLine="640"/>
        <w:jc w:val="left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kern w:val="0"/>
          <w:sz w:val="32"/>
          <w:szCs w:val="32"/>
        </w:rPr>
        <w:t>26.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深化包容审慎监管。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依法拓展轻微违法不罚事项、细化减轻、从轻处罚情形，完善行政裁量权基准并动态调整。运用指导提醒、教育告诫等非强制性监管方式，对市场主体审慎采取查封、扣押和限制生产等措施。</w:t>
      </w:r>
      <w:r>
        <w:rPr>
          <w:rFonts w:ascii="Times New Roman" w:eastAsia="楷体" w:hAnsi="Times New Roman" w:cs="Times New Roman"/>
          <w:sz w:val="32"/>
          <w:szCs w:val="32"/>
        </w:rPr>
        <w:t>（市司法局、各行政执法机关）</w:t>
      </w:r>
      <w:r>
        <w:rPr>
          <w:rFonts w:ascii="Times New Roman" w:eastAsia="楷体" w:hAnsi="Times New Roman" w:cs="Times New Roman"/>
          <w:sz w:val="32"/>
          <w:szCs w:val="32"/>
        </w:rPr>
        <w:t xml:space="preserve"> </w:t>
      </w:r>
    </w:p>
    <w:p w14:paraId="72DCD201" w14:textId="77777777" w:rsidR="003D3CCF" w:rsidRDefault="003F46F4">
      <w:pPr>
        <w:spacing w:line="550" w:lineRule="exact"/>
        <w:ind w:firstLineChars="200" w:firstLine="640"/>
        <w:jc w:val="left"/>
        <w:rPr>
          <w:rFonts w:ascii="Times New Roman" w:eastAsia="楷体" w:hAnsi="Times New Roman" w:cs="Times New Roman"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kern w:val="0"/>
          <w:sz w:val="32"/>
          <w:szCs w:val="32"/>
          <w:lang w:bidi="ar"/>
        </w:rPr>
        <w:t>27.</w:t>
      </w:r>
      <w:r>
        <w:rPr>
          <w:rFonts w:ascii="Times New Roman" w:eastAsia="楷体" w:hAnsi="Times New Roman" w:cs="Times New Roman"/>
          <w:kern w:val="0"/>
          <w:sz w:val="32"/>
          <w:szCs w:val="32"/>
          <w:lang w:bidi="ar"/>
        </w:rPr>
        <w:t>优化执法办案方式。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建立完善执法检查专家库，健全日常管理制度，规范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执法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+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专家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行政检查行为。推广应急管理部门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公告告知、集中培训、指导服务、自主整改、执法提升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五步执法模式。探索城市管理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简案快办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，梳理适用事项，简化取证方式，推动简单案件快办好办。</w:t>
      </w:r>
      <w:r>
        <w:rPr>
          <w:rFonts w:ascii="Times New Roman" w:eastAsia="楷体" w:hAnsi="Times New Roman" w:cs="Times New Roman"/>
          <w:kern w:val="0"/>
          <w:sz w:val="32"/>
          <w:szCs w:val="32"/>
          <w:lang w:bidi="ar"/>
        </w:rPr>
        <w:t>（</w:t>
      </w:r>
      <w:r>
        <w:rPr>
          <w:rFonts w:ascii="Times New Roman" w:eastAsia="楷体" w:hAnsi="Times New Roman" w:cs="Times New Roman"/>
          <w:sz w:val="32"/>
          <w:szCs w:val="32"/>
        </w:rPr>
        <w:t>市</w:t>
      </w:r>
      <w:r>
        <w:rPr>
          <w:rFonts w:ascii="Times New Roman" w:eastAsia="楷体" w:hAnsi="Times New Roman" w:cs="Times New Roman"/>
          <w:kern w:val="0"/>
          <w:sz w:val="32"/>
          <w:szCs w:val="32"/>
          <w:lang w:bidi="ar"/>
        </w:rPr>
        <w:t>司法局、应急管理局、城管局，</w:t>
      </w:r>
      <w:r>
        <w:rPr>
          <w:rFonts w:ascii="Times New Roman" w:eastAsia="楷体" w:hAnsi="Times New Roman" w:cs="Times New Roman"/>
          <w:sz w:val="32"/>
          <w:szCs w:val="32"/>
        </w:rPr>
        <w:t>各行政</w:t>
      </w:r>
      <w:r>
        <w:rPr>
          <w:rFonts w:ascii="Times New Roman" w:eastAsia="楷体" w:hAnsi="Times New Roman" w:cs="Times New Roman"/>
          <w:sz w:val="32"/>
          <w:szCs w:val="32"/>
        </w:rPr>
        <w:t>执法机关</w:t>
      </w:r>
      <w:r>
        <w:rPr>
          <w:rFonts w:ascii="Times New Roman" w:eastAsia="楷体" w:hAnsi="Times New Roman" w:cs="Times New Roman"/>
          <w:kern w:val="0"/>
          <w:sz w:val="32"/>
          <w:szCs w:val="32"/>
          <w:lang w:bidi="ar"/>
        </w:rPr>
        <w:t>）</w:t>
      </w:r>
    </w:p>
    <w:p w14:paraId="1C717297" w14:textId="77777777" w:rsidR="003D3CCF" w:rsidRDefault="003F46F4">
      <w:pPr>
        <w:snapToGrid w:val="0"/>
        <w:spacing w:line="550" w:lineRule="exact"/>
        <w:ind w:firstLineChars="200" w:firstLine="640"/>
        <w:contextualSpacing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kern w:val="0"/>
          <w:sz w:val="32"/>
          <w:szCs w:val="32"/>
          <w:lang w:bidi="ar"/>
        </w:rPr>
        <w:t>28.</w:t>
      </w:r>
      <w:r>
        <w:rPr>
          <w:rFonts w:ascii="Times New Roman" w:eastAsia="楷体" w:hAnsi="Times New Roman" w:cs="Times New Roman"/>
          <w:kern w:val="0"/>
          <w:sz w:val="32"/>
          <w:szCs w:val="32"/>
          <w:lang w:bidi="ar"/>
        </w:rPr>
        <w:t>规范涉</w:t>
      </w:r>
      <w:proofErr w:type="gramStart"/>
      <w:r>
        <w:rPr>
          <w:rFonts w:ascii="Times New Roman" w:eastAsia="楷体" w:hAnsi="Times New Roman" w:cs="Times New Roman"/>
          <w:kern w:val="0"/>
          <w:sz w:val="32"/>
          <w:szCs w:val="32"/>
          <w:lang w:bidi="ar"/>
        </w:rPr>
        <w:t>企案件</w:t>
      </w:r>
      <w:proofErr w:type="gramEnd"/>
      <w:r>
        <w:rPr>
          <w:rFonts w:ascii="Times New Roman" w:eastAsia="楷体" w:hAnsi="Times New Roman" w:cs="Times New Roman"/>
          <w:kern w:val="0"/>
          <w:sz w:val="32"/>
          <w:szCs w:val="32"/>
          <w:lang w:bidi="ar"/>
        </w:rPr>
        <w:t>办理。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归口接收审核异地公安机关刑事办案协作请求，全力促进跨区域执法公平公正。强化涉企民事行政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lastRenderedPageBreak/>
        <w:t>检察监督，避免超范围、超标的、超期限查封企业财产、误入失信名单等情况。完善涉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bidi="ar"/>
        </w:rPr>
        <w:t>企案件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bidi="ar"/>
        </w:rPr>
        <w:t>风险评估机制，推行涉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bidi="ar"/>
        </w:rPr>
        <w:t>企案件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bidi="ar"/>
        </w:rPr>
        <w:t>专人专办、快审快结，保障涉企在押人员合法权益和企业正常运转。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楷体" w:hAnsi="Times New Roman" w:cs="Times New Roman"/>
          <w:sz w:val="32"/>
          <w:szCs w:val="32"/>
        </w:rPr>
        <w:t>市公安局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楷体" w:hAnsi="Times New Roman" w:cs="Times New Roman"/>
          <w:sz w:val="32"/>
          <w:szCs w:val="32"/>
        </w:rPr>
        <w:t>检察院）</w:t>
      </w:r>
    </w:p>
    <w:p w14:paraId="4745D901" w14:textId="77777777" w:rsidR="003D3CCF" w:rsidRDefault="003F46F4">
      <w:pPr>
        <w:spacing w:line="55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eastAsia="楷体" w:cs="Times New Roman" w:hint="eastAsia"/>
          <w:kern w:val="0"/>
          <w:sz w:val="32"/>
          <w:szCs w:val="32"/>
          <w:shd w:val="clear" w:color="auto" w:fill="FFFFFF"/>
        </w:rPr>
        <w:t>29</w:t>
      </w:r>
      <w:r>
        <w:rPr>
          <w:rFonts w:ascii="Times New Roman" w:eastAsia="楷体" w:hAnsi="Times New Roman" w:cs="Times New Roman"/>
          <w:kern w:val="0"/>
          <w:sz w:val="32"/>
          <w:szCs w:val="32"/>
          <w:shd w:val="clear" w:color="auto" w:fill="FFFFFF"/>
        </w:rPr>
        <w:t>.</w:t>
      </w:r>
      <w:r>
        <w:rPr>
          <w:rFonts w:ascii="Times New Roman" w:eastAsia="楷体" w:hAnsi="Times New Roman" w:cs="Times New Roman"/>
          <w:kern w:val="0"/>
          <w:sz w:val="32"/>
          <w:szCs w:val="32"/>
          <w:shd w:val="clear" w:color="auto" w:fill="FFFFFF"/>
        </w:rPr>
        <w:t>保障预付领域安全。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在预付费领域（美容美发、健身、教培等），引导商家入驻预付资金监管平台，实现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先消费后结算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，让监管模式从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事后处置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向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事前预防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转型。</w:t>
      </w:r>
      <w:r>
        <w:rPr>
          <w:rFonts w:ascii="Times New Roman" w:eastAsia="楷体" w:hAnsi="Times New Roman" w:cs="Times New Roman"/>
          <w:sz w:val="32"/>
          <w:szCs w:val="32"/>
        </w:rPr>
        <w:t>（市</w:t>
      </w:r>
      <w:r>
        <w:rPr>
          <w:rFonts w:ascii="Times New Roman" w:eastAsia="楷体" w:hAnsi="Times New Roman" w:cs="Times New Roman"/>
          <w:sz w:val="32"/>
          <w:szCs w:val="32"/>
        </w:rPr>
        <w:t>商务局</w:t>
      </w:r>
      <w:r>
        <w:rPr>
          <w:rFonts w:ascii="Times New Roman" w:eastAsia="楷体" w:hAnsi="Times New Roman" w:cs="Times New Roman"/>
          <w:sz w:val="32"/>
          <w:szCs w:val="32"/>
        </w:rPr>
        <w:t>、文体广电旅游局、教育局）</w:t>
      </w:r>
    </w:p>
    <w:p w14:paraId="5DA2E682" w14:textId="77777777" w:rsidR="003D3CCF" w:rsidRDefault="003F46F4">
      <w:pPr>
        <w:spacing w:line="550" w:lineRule="exact"/>
        <w:ind w:firstLineChars="200" w:firstLine="640"/>
        <w:outlineLvl w:val="0"/>
        <w:rPr>
          <w:rFonts w:eastAsia="楷体" w:cs="Times New Roman"/>
          <w:sz w:val="32"/>
          <w:szCs w:val="32"/>
          <w:lang w:bidi="ar"/>
        </w:rPr>
      </w:pPr>
      <w:r>
        <w:rPr>
          <w:rFonts w:ascii="Times New Roman" w:eastAsia="楷体" w:hAnsi="Times New Roman" w:cs="Times New Roman"/>
          <w:sz w:val="32"/>
          <w:szCs w:val="32"/>
        </w:rPr>
        <w:t>35.</w:t>
      </w:r>
      <w:r>
        <w:rPr>
          <w:rFonts w:eastAsia="楷体" w:cs="Times New Roman" w:hint="eastAsia"/>
          <w:sz w:val="32"/>
          <w:szCs w:val="32"/>
        </w:rPr>
        <w:t>释放</w:t>
      </w:r>
      <w:r>
        <w:rPr>
          <w:rFonts w:ascii="Times New Roman" w:eastAsia="楷体_GB2312" w:hAnsi="Times New Roman" w:cs="Times New Roman"/>
          <w:sz w:val="32"/>
          <w:szCs w:val="32"/>
        </w:rPr>
        <w:t>烟火经济</w:t>
      </w:r>
      <w:r>
        <w:rPr>
          <w:rFonts w:eastAsia="楷体_GB2312" w:cs="Times New Roman" w:hint="eastAsia"/>
          <w:sz w:val="32"/>
          <w:szCs w:val="32"/>
        </w:rPr>
        <w:t>活力</w:t>
      </w:r>
      <w:r>
        <w:rPr>
          <w:rFonts w:ascii="Times New Roman" w:eastAsia="楷体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科学设置路边停车位、分隔栏、护栏等，整治私设障碍物占用公共空间行为。出台优化商业载体经营服务管理弹性措施，支持实体经济发展，提升城市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烟火气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，加快恢复和释放消费活力。</w:t>
      </w:r>
      <w:r>
        <w:rPr>
          <w:rFonts w:ascii="Times New Roman" w:eastAsia="楷体" w:hAnsi="Times New Roman" w:cs="Times New Roman"/>
          <w:sz w:val="32"/>
          <w:szCs w:val="32"/>
        </w:rPr>
        <w:t>（市</w:t>
      </w:r>
      <w:r>
        <w:rPr>
          <w:rFonts w:ascii="Times New Roman" w:eastAsia="楷体" w:hAnsi="Times New Roman" w:cs="Times New Roman"/>
          <w:kern w:val="0"/>
          <w:sz w:val="32"/>
          <w:szCs w:val="32"/>
          <w:shd w:val="clear" w:color="auto" w:fill="FFFFFF"/>
        </w:rPr>
        <w:t>公安局、城管局）</w:t>
      </w:r>
    </w:p>
    <w:p w14:paraId="4D71FFB0" w14:textId="77777777" w:rsidR="003D3CCF" w:rsidRDefault="003F46F4">
      <w:pPr>
        <w:spacing w:line="55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四、强化环境共建效能</w:t>
      </w:r>
    </w:p>
    <w:p w14:paraId="296AE372" w14:textId="77777777" w:rsidR="003D3CCF" w:rsidRDefault="003F46F4">
      <w:pPr>
        <w:spacing w:line="550" w:lineRule="exact"/>
        <w:ind w:firstLineChars="200" w:firstLine="640"/>
        <w:outlineLvl w:val="0"/>
        <w:rPr>
          <w:rFonts w:ascii="Times New Roman" w:eastAsia="楷体" w:hAnsi="Times New Roman" w:cs="Times New Roman"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kern w:val="0"/>
          <w:sz w:val="32"/>
          <w:szCs w:val="32"/>
        </w:rPr>
        <w:t>31.</w:t>
      </w:r>
      <w:r>
        <w:rPr>
          <w:rFonts w:ascii="Times New Roman" w:eastAsia="楷体_GB2312" w:hAnsi="Times New Roman" w:cs="Times New Roman"/>
          <w:sz w:val="32"/>
          <w:szCs w:val="32"/>
        </w:rPr>
        <w:t>增强区域发展融合度。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积极融入长三角一体化的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bidi="ar"/>
        </w:rPr>
        <w:t>跨省通办专窗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bidi="ar"/>
        </w:rPr>
        <w:t>与远程虚拟窗口融合服务，拓展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跨省通办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范围。共建常泰跨江融合发展，强化营商环境建设工作协同和改革经验交流，促进互联互通、互学互鉴。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（市数据局、发展改革委）</w:t>
      </w:r>
    </w:p>
    <w:p w14:paraId="04A46475" w14:textId="77777777" w:rsidR="003D3CCF" w:rsidRDefault="003F46F4">
      <w:pPr>
        <w:pStyle w:val="BodyText1I2"/>
        <w:spacing w:line="550" w:lineRule="exact"/>
        <w:ind w:firstLine="640"/>
        <w:rPr>
          <w:rFonts w:eastAsia="楷体" w:cs="Times New Roman"/>
          <w:kern w:val="0"/>
          <w:sz w:val="32"/>
          <w:szCs w:val="32"/>
        </w:rPr>
      </w:pPr>
      <w:r>
        <w:rPr>
          <w:rFonts w:eastAsia="楷体_GB2312" w:cs="Times New Roman"/>
          <w:sz w:val="32"/>
          <w:szCs w:val="32"/>
        </w:rPr>
        <w:t>32.</w:t>
      </w:r>
      <w:r>
        <w:rPr>
          <w:rFonts w:eastAsia="楷体_GB2312" w:cs="Times New Roman"/>
          <w:sz w:val="32"/>
          <w:szCs w:val="32"/>
        </w:rPr>
        <w:t>提优教育医疗质效度。</w:t>
      </w:r>
      <w:r>
        <w:rPr>
          <w:rFonts w:eastAsia="仿宋_GB2312" w:cs="Times New Roman"/>
          <w:sz w:val="32"/>
          <w:szCs w:val="32"/>
          <w:lang w:bidi="ar"/>
        </w:rPr>
        <w:t>健全以居住证为主的随迁子女入学政策，全面清理随迁子女入学证明材料及其时限要求，保障外来务工随迁子女平等受教育权益。鼓励幼儿园开设托班或扩大托班规模，创建市级普惠托育示范机构</w:t>
      </w:r>
      <w:r>
        <w:rPr>
          <w:rFonts w:eastAsia="仿宋_GB2312" w:cs="Times New Roman"/>
          <w:sz w:val="32"/>
          <w:szCs w:val="32"/>
          <w:lang w:bidi="ar"/>
        </w:rPr>
        <w:t>5</w:t>
      </w:r>
      <w:r>
        <w:rPr>
          <w:rFonts w:eastAsia="仿宋_GB2312" w:cs="Times New Roman"/>
          <w:sz w:val="32"/>
          <w:szCs w:val="32"/>
          <w:lang w:bidi="ar"/>
        </w:rPr>
        <w:t>家。深化紧密型</w:t>
      </w:r>
      <w:proofErr w:type="gramStart"/>
      <w:r>
        <w:rPr>
          <w:rFonts w:eastAsia="仿宋_GB2312" w:cs="Times New Roman"/>
          <w:sz w:val="32"/>
          <w:szCs w:val="32"/>
          <w:lang w:bidi="ar"/>
        </w:rPr>
        <w:t>医</w:t>
      </w:r>
      <w:proofErr w:type="gramEnd"/>
      <w:r>
        <w:rPr>
          <w:rFonts w:eastAsia="仿宋_GB2312" w:cs="Times New Roman"/>
          <w:sz w:val="32"/>
          <w:szCs w:val="32"/>
          <w:lang w:bidi="ar"/>
        </w:rPr>
        <w:t>共体建设，完善分级诊疗，建设互联网医院，为人民群众提供全方位全周期健康服务。</w:t>
      </w:r>
      <w:r>
        <w:rPr>
          <w:rFonts w:eastAsia="楷体" w:cs="Times New Roman"/>
          <w:kern w:val="0"/>
          <w:sz w:val="32"/>
          <w:szCs w:val="32"/>
        </w:rPr>
        <w:t>（市教育局、卫生健康委）</w:t>
      </w:r>
    </w:p>
    <w:p w14:paraId="31AEA064" w14:textId="77777777" w:rsidR="003D3CCF" w:rsidRDefault="003F46F4">
      <w:pPr>
        <w:spacing w:line="550" w:lineRule="exact"/>
        <w:ind w:firstLineChars="200" w:firstLine="640"/>
        <w:jc w:val="left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lastRenderedPageBreak/>
        <w:t>3</w:t>
      </w:r>
      <w:r>
        <w:rPr>
          <w:rFonts w:ascii="Times New Roman" w:eastAsia="楷体" w:hAnsi="Times New Roman" w:cs="Times New Roman"/>
          <w:sz w:val="32"/>
          <w:szCs w:val="32"/>
        </w:rPr>
        <w:t>3</w:t>
      </w:r>
      <w:r>
        <w:rPr>
          <w:rFonts w:ascii="Times New Roman" w:eastAsia="楷体" w:hAnsi="Times New Roman" w:cs="Times New Roman"/>
          <w:sz w:val="32"/>
          <w:szCs w:val="32"/>
        </w:rPr>
        <w:t>加大梯度培育感受度。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加力推进企业实施技术改造，力争全年实施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5000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万元以上重大技改项目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40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个。分级建立梯队储备目标企业，推动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5000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万以上企业向省级专精特新中小企业，亿元级企业向国家级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小巨人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迈进。</w:t>
      </w:r>
      <w:r>
        <w:rPr>
          <w:rFonts w:ascii="Times New Roman" w:eastAsia="楷体" w:hAnsi="Times New Roman" w:cs="Times New Roman"/>
          <w:kern w:val="0"/>
          <w:sz w:val="32"/>
          <w:szCs w:val="32"/>
          <w:shd w:val="clear" w:color="auto" w:fill="FFFFFF"/>
        </w:rPr>
        <w:t>（市工业和信息化局）</w:t>
      </w:r>
    </w:p>
    <w:p w14:paraId="134BE589" w14:textId="77777777" w:rsidR="003D3CCF" w:rsidRDefault="003F46F4">
      <w:pPr>
        <w:widowControl/>
        <w:numPr>
          <w:ilvl w:val="255"/>
          <w:numId w:val="0"/>
        </w:numPr>
        <w:spacing w:line="550" w:lineRule="exact"/>
        <w:ind w:firstLineChars="200" w:firstLine="640"/>
        <w:jc w:val="left"/>
        <w:rPr>
          <w:rFonts w:ascii="Times New Roman" w:eastAsia="楷体" w:hAnsi="Times New Roman" w:cs="Times New Roman"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34.</w:t>
      </w:r>
      <w:r>
        <w:rPr>
          <w:rFonts w:ascii="Times New Roman" w:eastAsia="楷体" w:hAnsi="Times New Roman" w:cs="Times New Roman"/>
          <w:sz w:val="32"/>
          <w:szCs w:val="32"/>
        </w:rPr>
        <w:t>提</w:t>
      </w:r>
      <w:r>
        <w:rPr>
          <w:rFonts w:ascii="Times New Roman" w:eastAsia="楷体_GB2312" w:hAnsi="Times New Roman" w:cs="Times New Roman"/>
          <w:sz w:val="32"/>
          <w:szCs w:val="32"/>
        </w:rPr>
        <w:t>升信用管理精准度。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探索运用专项信用报告替代无违法违规记录证明。构建纳税申报环节精准辅导和信用预警提醒机制，提高全市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A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级纳税人占比。建立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预纳失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制度，在纳入失信前向企业发放《预纳失告知书》，给予宽限期，鼓励当事人积极履行义务、修复信用。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（市发展改革委、泰兴市税务局、市法院）</w:t>
      </w:r>
    </w:p>
    <w:p w14:paraId="61B17E00" w14:textId="77777777" w:rsidR="003D3CCF" w:rsidRDefault="003F46F4">
      <w:pPr>
        <w:spacing w:line="55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35.</w:t>
      </w:r>
      <w:r>
        <w:rPr>
          <w:rFonts w:eastAsia="楷体" w:cs="Times New Roman" w:hint="eastAsia"/>
          <w:sz w:val="32"/>
          <w:szCs w:val="32"/>
          <w:lang w:bidi="ar"/>
        </w:rPr>
        <w:t>提高政府机构公信度</w:t>
      </w:r>
      <w:r>
        <w:rPr>
          <w:rFonts w:ascii="Times New Roman" w:eastAsia="楷体" w:hAnsi="Times New Roman" w:cs="Times New Roman"/>
          <w:sz w:val="32"/>
          <w:szCs w:val="32"/>
          <w:lang w:bidi="ar"/>
        </w:rPr>
        <w:t>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推进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bidi="ar"/>
        </w:rPr>
        <w:t>涉政府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bidi="ar"/>
        </w:rPr>
        <w:t>机构未履行生效裁判案件、政府违约失信投诉专项治理，确保涉党政机关失信被执行人案件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零新增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。加强问题线索排查核实力度，防范和化解政府机关、事业单位及村居组织拖欠企业账款问题。</w:t>
      </w:r>
      <w:r>
        <w:rPr>
          <w:rFonts w:ascii="Times New Roman" w:eastAsia="楷体" w:hAnsi="Times New Roman" w:cs="Times New Roman"/>
          <w:kern w:val="0"/>
          <w:sz w:val="32"/>
          <w:szCs w:val="32"/>
          <w:shd w:val="clear" w:color="auto" w:fill="FFFFFF"/>
        </w:rPr>
        <w:t>（市发展改革委、工业和信息化局）</w:t>
      </w:r>
    </w:p>
    <w:p w14:paraId="713BBFE8" w14:textId="77777777" w:rsidR="003D3CCF" w:rsidRDefault="003F46F4">
      <w:pPr>
        <w:spacing w:line="550" w:lineRule="exact"/>
        <w:ind w:firstLineChars="200" w:firstLine="640"/>
        <w:outlineLvl w:val="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kern w:val="0"/>
          <w:sz w:val="32"/>
          <w:szCs w:val="32"/>
        </w:rPr>
        <w:t>36.</w:t>
      </w:r>
      <w:r>
        <w:rPr>
          <w:rFonts w:ascii="Times New Roman" w:eastAsia="楷体_GB2312" w:hAnsi="Times New Roman" w:cs="Times New Roman"/>
          <w:sz w:val="32"/>
          <w:szCs w:val="32"/>
        </w:rPr>
        <w:t>保持</w:t>
      </w:r>
      <w:r>
        <w:rPr>
          <w:rFonts w:ascii="Times New Roman" w:eastAsia="楷体_GB2312" w:hAnsi="Times New Roman" w:cs="Times New Roman"/>
          <w:sz w:val="32"/>
          <w:szCs w:val="32"/>
        </w:rPr>
        <w:t>政企沟通畅通度。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优化特色产业专班工作机制，完善市领导常态化联系服务制度。深入实施企业发展护航计划，常态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bidi="ar"/>
        </w:rPr>
        <w:t>化开展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bidi="ar"/>
        </w:rPr>
        <w:t>主题沙龙、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bidi="ar"/>
        </w:rPr>
        <w:t>政银企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bidi="ar"/>
        </w:rPr>
        <w:t>对接等活动，集聚企业、人才、资金、院所、政策等资源和服务，搭建大中小企业合作交流平台，为企业融通发展提供支持保障。</w:t>
      </w:r>
      <w:r>
        <w:rPr>
          <w:rFonts w:ascii="Times New Roman" w:eastAsia="楷体" w:hAnsi="Times New Roman" w:cs="Times New Roman"/>
          <w:sz w:val="32"/>
          <w:szCs w:val="32"/>
        </w:rPr>
        <w:t>〔各乡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镇（街道）、开发园区，市发展改革委、工业和信息化局、工商</w:t>
      </w:r>
      <w:r>
        <w:rPr>
          <w:rFonts w:ascii="Times New Roman" w:eastAsia="楷体" w:hAnsi="Times New Roman" w:cs="Times New Roman"/>
          <w:sz w:val="32"/>
          <w:szCs w:val="32"/>
        </w:rPr>
        <w:t>联〕</w:t>
      </w:r>
    </w:p>
    <w:p w14:paraId="1C3E156E" w14:textId="77777777" w:rsidR="003D3CCF" w:rsidRDefault="003F46F4">
      <w:pPr>
        <w:spacing w:line="550" w:lineRule="exact"/>
        <w:ind w:firstLineChars="200" w:firstLine="640"/>
        <w:outlineLvl w:val="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37.</w:t>
      </w:r>
      <w:r>
        <w:rPr>
          <w:rFonts w:ascii="Times New Roman" w:eastAsia="楷体" w:hAnsi="Times New Roman" w:cs="Times New Roman"/>
          <w:sz w:val="32"/>
          <w:szCs w:val="32"/>
        </w:rPr>
        <w:t>提</w:t>
      </w:r>
      <w:r>
        <w:rPr>
          <w:rFonts w:ascii="Times New Roman" w:eastAsia="楷体_GB2312" w:hAnsi="Times New Roman" w:cs="Times New Roman"/>
          <w:sz w:val="32"/>
          <w:szCs w:val="32"/>
        </w:rPr>
        <w:t>升诉求化解满意度。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用好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营商环境体验员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制度，跟踪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一企来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工单，畅通民营经济发展诉求反馈，构建问题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交办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—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跟踪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—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销号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闭环机制，全力破除企业发展痛点和难点，助力提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bidi="ar"/>
        </w:rPr>
        <w:lastRenderedPageBreak/>
        <w:t>振市场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bidi="ar"/>
        </w:rPr>
        <w:t>信心。</w:t>
      </w:r>
      <w:r>
        <w:rPr>
          <w:rFonts w:ascii="Times New Roman" w:eastAsia="楷体" w:hAnsi="Times New Roman" w:cs="Times New Roman"/>
          <w:sz w:val="32"/>
          <w:szCs w:val="32"/>
        </w:rPr>
        <w:t>〔各乡镇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（街道）、开发园区，市发展改革委、工业和信息化</w:t>
      </w:r>
      <w:r>
        <w:rPr>
          <w:rFonts w:ascii="Times New Roman" w:eastAsia="楷体" w:hAnsi="Times New Roman" w:cs="Times New Roman"/>
          <w:sz w:val="32"/>
          <w:szCs w:val="32"/>
        </w:rPr>
        <w:t>局〕</w:t>
      </w:r>
    </w:p>
    <w:p w14:paraId="14C8D10A" w14:textId="77777777" w:rsidR="003D3CCF" w:rsidRDefault="003F46F4">
      <w:pPr>
        <w:widowControl/>
        <w:spacing w:line="550" w:lineRule="exact"/>
        <w:ind w:firstLineChars="200" w:firstLine="640"/>
        <w:jc w:val="left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38.</w:t>
      </w:r>
      <w:r>
        <w:rPr>
          <w:rFonts w:ascii="Times New Roman" w:eastAsia="楷体" w:hAnsi="Times New Roman" w:cs="Times New Roman"/>
          <w:sz w:val="32"/>
          <w:szCs w:val="32"/>
        </w:rPr>
        <w:t>注重</w:t>
      </w:r>
      <w:r>
        <w:rPr>
          <w:rFonts w:ascii="Times New Roman" w:eastAsia="楷体_GB2312" w:hAnsi="Times New Roman" w:cs="Times New Roman"/>
          <w:sz w:val="32"/>
          <w:szCs w:val="32"/>
        </w:rPr>
        <w:t>基层共建协同度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破解营商环境建设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上热中温下冷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问题，调动一线工作人员主观能动性，提升基层服务效能。发挥镇街（园区）服务企业发展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桥头堡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作用，重视保护经营主体发展需求，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bidi="ar"/>
        </w:rPr>
        <w:t>做优基层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bidi="ar"/>
        </w:rPr>
        <w:t>营商环境。加大对服务企业中出现偏差干部实施容错纠错的典型案例的宣传，保护党员干部积极性。</w:t>
      </w:r>
      <w:r>
        <w:rPr>
          <w:rFonts w:ascii="Times New Roman" w:eastAsia="楷体" w:hAnsi="Times New Roman" w:cs="Times New Roman"/>
          <w:sz w:val="32"/>
          <w:szCs w:val="32"/>
        </w:rPr>
        <w:t>〔各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乡镇（街道）、开发园区，市纪委监委、各有关部</w:t>
      </w:r>
      <w:r>
        <w:rPr>
          <w:rFonts w:ascii="Times New Roman" w:eastAsia="楷体" w:hAnsi="Times New Roman" w:cs="Times New Roman"/>
          <w:sz w:val="32"/>
          <w:szCs w:val="32"/>
        </w:rPr>
        <w:t>门〕</w:t>
      </w:r>
    </w:p>
    <w:p w14:paraId="77082952" w14:textId="77777777" w:rsidR="003D3CCF" w:rsidRDefault="003F46F4">
      <w:pPr>
        <w:spacing w:line="55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lang w:bidi="ar"/>
        </w:rPr>
      </w:pPr>
      <w:r>
        <w:rPr>
          <w:rFonts w:ascii="Times New Roman" w:eastAsia="楷体" w:hAnsi="Times New Roman" w:cs="Times New Roman"/>
          <w:sz w:val="32"/>
          <w:szCs w:val="32"/>
        </w:rPr>
        <w:t>39.</w:t>
      </w:r>
      <w:r>
        <w:rPr>
          <w:rFonts w:ascii="Times New Roman" w:eastAsia="楷体_GB2312" w:hAnsi="Times New Roman" w:cs="Times New Roman"/>
          <w:sz w:val="32"/>
          <w:szCs w:val="32"/>
        </w:rPr>
        <w:t>加大突出问题惩戒度。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健全损害营商问题线索移送机制，严肃查处不作为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bidi="ar"/>
        </w:rPr>
        <w:t>慢作为乱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bidi="ar"/>
        </w:rPr>
        <w:t>作为等作风问题，坚决惩治官商勾结、利益勾兑和设租寻租、吃拿卡要等腐败问题，及时对典型案例通报曝光。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（市纪委监委）</w:t>
      </w:r>
    </w:p>
    <w:p w14:paraId="0F2633F1" w14:textId="77777777" w:rsidR="003D3CCF" w:rsidRDefault="003F46F4">
      <w:pPr>
        <w:spacing w:line="550" w:lineRule="exact"/>
        <w:ind w:firstLineChars="200" w:firstLine="640"/>
        <w:outlineLvl w:val="0"/>
        <w:rPr>
          <w:rFonts w:ascii="Times New Roman" w:eastAsia="楷体" w:hAnsi="Times New Roman" w:cs="Times New Roman"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40.</w:t>
      </w:r>
      <w:r>
        <w:rPr>
          <w:rFonts w:ascii="Times New Roman" w:eastAsia="楷体_GB2312" w:hAnsi="Times New Roman" w:cs="Times New Roman"/>
          <w:sz w:val="32"/>
          <w:szCs w:val="32"/>
        </w:rPr>
        <w:t>创优营商环境美誉度。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建立全方位、立体化的营商环境宣传矩阵，及时解读营商环境政策举措，总结提炼改革成效，积极宣传典型案例。持续弘扬优秀企业家精神，大力营造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亲商、重商、</w:t>
      </w:r>
      <w:r>
        <w:rPr>
          <w:rFonts w:eastAsia="仿宋_GB2312" w:cs="Times New Roman" w:hint="eastAsia"/>
          <w:sz w:val="32"/>
          <w:szCs w:val="32"/>
          <w:lang w:bidi="ar"/>
        </w:rPr>
        <w:t>惠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商、安商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的良好氛围。</w:t>
      </w:r>
      <w:r>
        <w:rPr>
          <w:rFonts w:ascii="Times New Roman" w:eastAsia="楷体" w:hAnsi="Times New Roman" w:cs="Times New Roman"/>
          <w:sz w:val="32"/>
          <w:szCs w:val="32"/>
        </w:rPr>
        <w:t>（市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委宣传部、市发展改革委、工业和信息化局）</w:t>
      </w:r>
    </w:p>
    <w:p w14:paraId="47A34F7C" w14:textId="77777777" w:rsidR="003D3CCF" w:rsidRDefault="003D3CCF">
      <w:pPr>
        <w:spacing w:line="540" w:lineRule="exact"/>
        <w:ind w:firstLineChars="200" w:firstLine="640"/>
        <w:outlineLvl w:val="0"/>
        <w:rPr>
          <w:rFonts w:ascii="Times New Roman" w:eastAsia="楷体" w:hAnsi="Times New Roman" w:cs="Times New Roman"/>
          <w:kern w:val="0"/>
          <w:sz w:val="32"/>
          <w:szCs w:val="32"/>
        </w:rPr>
      </w:pPr>
    </w:p>
    <w:p w14:paraId="5F2D24F5" w14:textId="77777777" w:rsidR="003D3CCF" w:rsidRDefault="003D3CCF">
      <w:pPr>
        <w:spacing w:line="560" w:lineRule="exact"/>
        <w:ind w:firstLineChars="200" w:firstLine="640"/>
        <w:outlineLvl w:val="0"/>
        <w:rPr>
          <w:rFonts w:ascii="Times New Roman" w:eastAsia="楷体" w:hAnsi="Times New Roman" w:cs="Times New Roman"/>
          <w:kern w:val="0"/>
          <w:sz w:val="32"/>
          <w:szCs w:val="32"/>
        </w:rPr>
        <w:sectPr w:rsidR="003D3CCF">
          <w:footerReference w:type="default" r:id="rId7"/>
          <w:pgSz w:w="11906" w:h="16838"/>
          <w:pgMar w:top="2098" w:right="1474" w:bottom="1984" w:left="1587" w:header="851" w:footer="992" w:gutter="0"/>
          <w:cols w:space="425"/>
          <w:docGrid w:type="lines" w:linePitch="312"/>
        </w:sectPr>
      </w:pPr>
    </w:p>
    <w:p w14:paraId="61EFADD5" w14:textId="77777777" w:rsidR="003D3CCF" w:rsidRDefault="003F46F4">
      <w:pPr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lastRenderedPageBreak/>
        <w:t>附件</w:t>
      </w:r>
      <w:r>
        <w:rPr>
          <w:rFonts w:ascii="Times New Roman" w:eastAsia="黑体" w:hAnsi="Times New Roman" w:cs="Times New Roman"/>
          <w:sz w:val="28"/>
          <w:szCs w:val="28"/>
        </w:rPr>
        <w:t>1</w:t>
      </w:r>
    </w:p>
    <w:p w14:paraId="42ECB49F" w14:textId="77777777" w:rsidR="003D3CCF" w:rsidRDefault="003F46F4">
      <w:pPr>
        <w:adjustRightInd w:val="0"/>
        <w:snapToGrid w:val="0"/>
        <w:jc w:val="center"/>
        <w:rPr>
          <w:rFonts w:ascii="Times New Roman" w:eastAsia="方正小标宋_GBK" w:hAnsi="Times New Roman" w:cs="Times New Roman"/>
          <w:sz w:val="20"/>
          <w:szCs w:val="20"/>
          <w:lang w:bidi="ar"/>
        </w:rPr>
      </w:pPr>
      <w:r>
        <w:rPr>
          <w:rFonts w:ascii="Times New Roman" w:eastAsia="方正小标宋_GBK" w:hAnsi="Times New Roman" w:cs="Times New Roman"/>
          <w:sz w:val="44"/>
          <w:szCs w:val="44"/>
          <w:lang w:bidi="ar"/>
        </w:rPr>
        <w:t>2025</w:t>
      </w:r>
      <w:r>
        <w:rPr>
          <w:rFonts w:ascii="Times New Roman" w:eastAsia="方正小标宋_GBK" w:hAnsi="Times New Roman" w:cs="Times New Roman"/>
          <w:sz w:val="44"/>
          <w:szCs w:val="44"/>
          <w:lang w:bidi="ar"/>
        </w:rPr>
        <w:t>年泰兴市关于解决营商环境重点领域突出问题的任务清单</w:t>
      </w:r>
    </w:p>
    <w:tbl>
      <w:tblPr>
        <w:tblW w:w="50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9"/>
        <w:gridCol w:w="9313"/>
        <w:gridCol w:w="2141"/>
      </w:tblGrid>
      <w:tr w:rsidR="003D3CCF" w14:paraId="58058DBF" w14:textId="77777777">
        <w:trPr>
          <w:cantSplit/>
          <w:trHeight w:hRule="exact" w:val="567"/>
          <w:tblHeader/>
          <w:jc w:val="center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155A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  <w:lang w:bidi="ar"/>
              </w:rPr>
              <w:t>重点领域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CC28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  <w:lang w:bidi="ar"/>
              </w:rPr>
              <w:t>主要内容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BF52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  <w:lang w:bidi="ar"/>
              </w:rPr>
              <w:t>牵头单位</w:t>
            </w:r>
          </w:p>
        </w:tc>
      </w:tr>
      <w:tr w:rsidR="003D3CCF" w14:paraId="7EBA88EA" w14:textId="77777777">
        <w:trPr>
          <w:cantSplit/>
          <w:trHeight w:val="737"/>
          <w:jc w:val="center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BCAE0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  <w:t>（一）</w:t>
            </w:r>
          </w:p>
          <w:p w14:paraId="0D42E233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  <w:t>政策制定执行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6471" w14:textId="77777777" w:rsidR="003D3CCF" w:rsidRDefault="003F46F4">
            <w:pPr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1.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研究制定新一轮促进实体经济高质量发展政策，出台企业科技攻关引导</w:t>
            </w:r>
            <w:proofErr w:type="gramStart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资金奖补</w:t>
            </w:r>
            <w:proofErr w:type="gramEnd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方案，力求政策连续稳定、可感可及。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61971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</w:pPr>
            <w:r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  <w:t>工业和信息化局</w:t>
            </w:r>
          </w:p>
          <w:p w14:paraId="1C9AEE74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  <w:t>科技局</w:t>
            </w:r>
          </w:p>
        </w:tc>
      </w:tr>
      <w:tr w:rsidR="003D3CCF" w14:paraId="257B6730" w14:textId="77777777">
        <w:trPr>
          <w:cantSplit/>
          <w:trHeight w:val="737"/>
          <w:jc w:val="center"/>
        </w:trPr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382BA" w14:textId="77777777" w:rsidR="003D3CCF" w:rsidRDefault="003D3CCF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EE04" w14:textId="77777777" w:rsidR="003D3CCF" w:rsidRDefault="003F46F4">
            <w:pPr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2.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强化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泰企惠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信息资源共享，以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AI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赋能政策分析、智能推送，提升政策匹配精准度。</w:t>
            </w: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9DE22" w14:textId="77777777" w:rsidR="003D3CCF" w:rsidRDefault="003D3CCF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Cs/>
                <w:sz w:val="28"/>
                <w:szCs w:val="28"/>
                <w:lang w:bidi="ar"/>
              </w:rPr>
            </w:pPr>
          </w:p>
        </w:tc>
      </w:tr>
      <w:tr w:rsidR="003D3CCF" w14:paraId="3C311261" w14:textId="77777777">
        <w:trPr>
          <w:cantSplit/>
          <w:trHeight w:val="567"/>
          <w:jc w:val="center"/>
        </w:trPr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2760E" w14:textId="77777777" w:rsidR="003D3CCF" w:rsidRDefault="003D3CCF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B3DA" w14:textId="77777777" w:rsidR="003D3CCF" w:rsidRDefault="003F46F4">
            <w:pPr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3.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利用数字人以案例解读高频政策，制作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一图读懂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指南等，提升政策易读性。</w:t>
            </w: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97F2" w14:textId="77777777" w:rsidR="003D3CCF" w:rsidRDefault="003D3CCF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Cs/>
                <w:sz w:val="28"/>
                <w:szCs w:val="28"/>
                <w:lang w:bidi="ar"/>
              </w:rPr>
            </w:pPr>
          </w:p>
        </w:tc>
      </w:tr>
      <w:tr w:rsidR="003D3CCF" w14:paraId="673113BD" w14:textId="77777777">
        <w:trPr>
          <w:cantSplit/>
          <w:trHeight w:val="737"/>
          <w:jc w:val="center"/>
        </w:trPr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E9A1" w14:textId="77777777" w:rsidR="003D3CCF" w:rsidRDefault="003D3CCF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AFE2" w14:textId="77777777" w:rsidR="003D3CCF" w:rsidRDefault="003F46F4">
            <w:pPr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4.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开展政策兑现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一件事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+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一键式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改革，开发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择泰而兴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小程序，推动人才补贴</w:t>
            </w:r>
            <w:proofErr w:type="gramStart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即申即享</w:t>
            </w:r>
            <w:proofErr w:type="gramEnd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。</w:t>
            </w:r>
          </w:p>
        </w:tc>
        <w:tc>
          <w:tcPr>
            <w:tcW w:w="8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6E9C" w14:textId="77777777" w:rsidR="003D3CCF" w:rsidRDefault="003F46F4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  <w:t>组织部</w:t>
            </w:r>
          </w:p>
        </w:tc>
      </w:tr>
      <w:tr w:rsidR="003D3CCF" w14:paraId="282BB649" w14:textId="77777777">
        <w:trPr>
          <w:cantSplit/>
          <w:trHeight w:val="567"/>
          <w:jc w:val="center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F14EC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  <w:t>（二）</w:t>
            </w:r>
          </w:p>
          <w:p w14:paraId="036284B8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  <w:t>数智政务</w:t>
            </w:r>
            <w:proofErr w:type="gramEnd"/>
            <w:r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  <w:t>建设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384B" w14:textId="77777777" w:rsidR="003D3CCF" w:rsidRDefault="003F46F4">
            <w:pPr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5.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有序推进政务信息化项目集约建设，落实政务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APP“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多通整合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。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90F4" w14:textId="77777777" w:rsidR="003D3CCF" w:rsidRDefault="003F46F4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楷体" w:hAnsi="Times New Roman" w:cs="Times New Roman"/>
                <w:bCs/>
                <w:sz w:val="28"/>
                <w:szCs w:val="28"/>
                <w:lang w:bidi="ar"/>
              </w:rPr>
              <w:t>数据局</w:t>
            </w:r>
          </w:p>
        </w:tc>
      </w:tr>
      <w:tr w:rsidR="003D3CCF" w14:paraId="25BFED74" w14:textId="77777777">
        <w:trPr>
          <w:cantSplit/>
          <w:trHeight w:val="737"/>
          <w:jc w:val="center"/>
        </w:trPr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D999" w14:textId="77777777" w:rsidR="003D3CCF" w:rsidRDefault="003D3CCF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9C93" w14:textId="77777777" w:rsidR="003D3CCF" w:rsidRDefault="003F46F4">
            <w:pPr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6.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推广应用全面数字化电子发票，积极响应信用良好的低风险企业</w:t>
            </w:r>
            <w:proofErr w:type="gramStart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数电发票</w:t>
            </w:r>
            <w:proofErr w:type="gramEnd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用票需求，提高</w:t>
            </w:r>
            <w:proofErr w:type="gramStart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数电发票提额办理</w:t>
            </w:r>
            <w:proofErr w:type="gramEnd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效率，提升企业用票便利度。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6CA7" w14:textId="77777777" w:rsidR="003D3CCF" w:rsidRDefault="003F46F4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楷体" w:hAnsi="Times New Roman" w:cs="Times New Roman"/>
                <w:bCs/>
                <w:sz w:val="28"/>
                <w:szCs w:val="28"/>
                <w:lang w:bidi="ar"/>
              </w:rPr>
              <w:t>泰兴市税务局</w:t>
            </w:r>
          </w:p>
        </w:tc>
      </w:tr>
      <w:tr w:rsidR="003D3CCF" w14:paraId="2CA5B01D" w14:textId="77777777">
        <w:trPr>
          <w:cantSplit/>
          <w:trHeight w:val="567"/>
          <w:jc w:val="center"/>
        </w:trPr>
        <w:tc>
          <w:tcPr>
            <w:tcW w:w="6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54A1D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  <w:t>（三）</w:t>
            </w:r>
          </w:p>
          <w:p w14:paraId="18F9259C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  <w:t>工程项目审</w:t>
            </w:r>
            <w:r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  <w:lastRenderedPageBreak/>
              <w:t>批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9ACE" w14:textId="77777777" w:rsidR="003D3CCF" w:rsidRDefault="003F46F4">
            <w:pPr>
              <w:adjustRightInd w:val="0"/>
              <w:snapToGrid w:val="0"/>
              <w:rPr>
                <w:rFonts w:ascii="Times New Roman" w:eastAsia="仿宋_GB2312" w:hAnsi="Times New Roman" w:cs="Times New Roman"/>
                <w:b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lastRenderedPageBreak/>
              <w:t>7.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因地制宜明确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装配式建筑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实施目标及应用对象，压降企业建设成本。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8F19" w14:textId="77777777" w:rsidR="003D3CCF" w:rsidRDefault="003F46F4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楷体" w:hAnsi="Times New Roman" w:cs="Times New Roman"/>
                <w:bCs/>
                <w:sz w:val="28"/>
                <w:szCs w:val="28"/>
                <w:lang w:bidi="ar"/>
              </w:rPr>
              <w:t>住房城乡建设局</w:t>
            </w:r>
          </w:p>
        </w:tc>
      </w:tr>
      <w:tr w:rsidR="003D3CCF" w14:paraId="4A5C35BE" w14:textId="77777777">
        <w:trPr>
          <w:cantSplit/>
          <w:trHeight w:val="737"/>
          <w:jc w:val="center"/>
        </w:trPr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1017" w14:textId="77777777" w:rsidR="003D3CCF" w:rsidRDefault="003D3CCF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2E1B" w14:textId="77777777" w:rsidR="003D3CCF" w:rsidRDefault="003F46F4">
            <w:pPr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8.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强化工业项目规划管理，明晰建设工程规划许可技术规范，分类处置设计方案调整问题，制定免罚情形，提升项目推进效率。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7D15" w14:textId="77777777" w:rsidR="003D3CCF" w:rsidRDefault="003F46F4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楷体" w:hAnsi="Times New Roman" w:cs="Times New Roman"/>
                <w:bCs/>
                <w:sz w:val="28"/>
                <w:szCs w:val="28"/>
                <w:lang w:bidi="ar"/>
              </w:rPr>
              <w:t>自然资源规划局</w:t>
            </w:r>
          </w:p>
        </w:tc>
      </w:tr>
      <w:tr w:rsidR="003D3CCF" w14:paraId="6C385323" w14:textId="77777777">
        <w:trPr>
          <w:cantSplit/>
          <w:trHeight w:val="737"/>
          <w:jc w:val="center"/>
        </w:trPr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68CD2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  <w:t>（四）</w:t>
            </w:r>
          </w:p>
          <w:p w14:paraId="1AD5231E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  <w:t>涉审中介</w:t>
            </w:r>
            <w:proofErr w:type="gramEnd"/>
            <w:r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  <w:t>管理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ECAB" w14:textId="77777777" w:rsidR="003D3CCF" w:rsidRDefault="003F46F4">
            <w:pPr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9.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深入</w:t>
            </w:r>
            <w:proofErr w:type="gramStart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推进涉审中介</w:t>
            </w:r>
            <w:proofErr w:type="gramEnd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服务集成改革，提高网上中介服务超市平台应用质效，动态调整行政审批中介服务事项清单，加强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监督检查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，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推动中介服务规范化、高效化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。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53DC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</w:pPr>
            <w:r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  <w:t>数据局</w:t>
            </w:r>
          </w:p>
          <w:p w14:paraId="14C1DC97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bCs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  <w:t>各涉审中介</w:t>
            </w:r>
            <w:proofErr w:type="gramEnd"/>
            <w:r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  <w:t>行业主管部门</w:t>
            </w:r>
          </w:p>
        </w:tc>
      </w:tr>
      <w:tr w:rsidR="003D3CCF" w14:paraId="2B03D96B" w14:textId="77777777">
        <w:trPr>
          <w:cantSplit/>
          <w:trHeight w:val="737"/>
          <w:jc w:val="center"/>
        </w:trPr>
        <w:tc>
          <w:tcPr>
            <w:tcW w:w="6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A4E17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  <w:t>（五）</w:t>
            </w:r>
          </w:p>
          <w:p w14:paraId="1CF2A33F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  <w:t>企业降本减负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6807" w14:textId="77777777" w:rsidR="003D3CCF" w:rsidRDefault="003F46F4">
            <w:pPr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10.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健全天然气上下游价格联动机制，非居民用天然气终端销售价格实行季度联动，提高终端价格调整灵敏度。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9A9A" w14:textId="77777777" w:rsidR="003D3CCF" w:rsidRDefault="003F46F4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楷体" w:hAnsi="Times New Roman" w:cs="Times New Roman"/>
                <w:bCs/>
                <w:sz w:val="28"/>
                <w:szCs w:val="28"/>
                <w:lang w:bidi="ar"/>
              </w:rPr>
              <w:t>发展改革委</w:t>
            </w:r>
          </w:p>
        </w:tc>
      </w:tr>
      <w:tr w:rsidR="003D3CCF" w14:paraId="4FC05E6E" w14:textId="77777777">
        <w:trPr>
          <w:cantSplit/>
          <w:trHeight w:val="737"/>
          <w:jc w:val="center"/>
        </w:trPr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89EAF" w14:textId="77777777" w:rsidR="003D3CCF" w:rsidRDefault="003D3CCF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7DFC" w14:textId="77777777" w:rsidR="003D3CCF" w:rsidRDefault="003F46F4">
            <w:pPr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11.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鼓励行业协会商会合理确定会费，对会员单位主动公开收支内容，规范涉企收费。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014A" w14:textId="77777777" w:rsidR="003D3CCF" w:rsidRDefault="003F46F4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楷体" w:hAnsi="Times New Roman" w:cs="Times New Roman"/>
                <w:bCs/>
                <w:sz w:val="28"/>
                <w:szCs w:val="28"/>
                <w:lang w:bidi="ar"/>
              </w:rPr>
              <w:t>民政局</w:t>
            </w:r>
          </w:p>
        </w:tc>
      </w:tr>
      <w:tr w:rsidR="003D3CCF" w14:paraId="53ED6D6C" w14:textId="77777777">
        <w:trPr>
          <w:cantSplit/>
          <w:trHeight w:val="737"/>
          <w:jc w:val="center"/>
        </w:trPr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8731" w14:textId="77777777" w:rsidR="003D3CCF" w:rsidRDefault="003D3CCF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257D" w14:textId="77777777" w:rsidR="003D3CCF" w:rsidRDefault="003F46F4">
            <w:pPr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12.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在工程建设项目招标领域，全面推行以保函、保险、信用承诺等方式替代投标保证金。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F937" w14:textId="77777777" w:rsidR="003D3CCF" w:rsidRDefault="003F46F4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楷体" w:hAnsi="Times New Roman" w:cs="Times New Roman"/>
                <w:bCs/>
                <w:sz w:val="28"/>
                <w:szCs w:val="28"/>
                <w:lang w:bidi="ar"/>
              </w:rPr>
              <w:t>财政局</w:t>
            </w:r>
          </w:p>
        </w:tc>
      </w:tr>
      <w:tr w:rsidR="003D3CCF" w14:paraId="6E93E809" w14:textId="77777777">
        <w:trPr>
          <w:cantSplit/>
          <w:trHeight w:val="90"/>
          <w:jc w:val="center"/>
        </w:trPr>
        <w:tc>
          <w:tcPr>
            <w:tcW w:w="6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BBC26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  <w:t>（六）</w:t>
            </w:r>
          </w:p>
          <w:p w14:paraId="49BDD792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  <w:t>用工融资支持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C6BF" w14:textId="77777777" w:rsidR="003D3CCF" w:rsidRDefault="003F46F4">
            <w:pPr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13.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完善就业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家门口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服务机制，做强直播带岗、</w:t>
            </w:r>
            <w:proofErr w:type="gramStart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入企探岗</w:t>
            </w:r>
            <w:proofErr w:type="gramEnd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、人才夜市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泰链青才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校园招聘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等就业服务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。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4489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</w:pPr>
            <w:r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  <w:t>人力资源社会</w:t>
            </w:r>
          </w:p>
          <w:p w14:paraId="0D0E09A0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  <w:t>保障局</w:t>
            </w:r>
          </w:p>
        </w:tc>
      </w:tr>
      <w:tr w:rsidR="003D3CCF" w14:paraId="45A91F49" w14:textId="77777777">
        <w:trPr>
          <w:cantSplit/>
          <w:trHeight w:val="567"/>
          <w:jc w:val="center"/>
        </w:trPr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981DA" w14:textId="77777777" w:rsidR="003D3CCF" w:rsidRDefault="003D3CCF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6748" w14:textId="77777777" w:rsidR="003D3CCF" w:rsidRDefault="003F46F4">
            <w:pPr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14.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迭代升级人才政策，制定顶尖人才（团队）顶级支持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一事一议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实施办法。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FBE3" w14:textId="77777777" w:rsidR="003D3CCF" w:rsidRDefault="003F46F4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楷体" w:hAnsi="Times New Roman" w:cs="Times New Roman"/>
                <w:bCs/>
                <w:sz w:val="28"/>
                <w:szCs w:val="28"/>
                <w:lang w:bidi="ar"/>
              </w:rPr>
              <w:t>组织部</w:t>
            </w:r>
          </w:p>
        </w:tc>
      </w:tr>
      <w:tr w:rsidR="003D3CCF" w14:paraId="5E88C623" w14:textId="77777777">
        <w:trPr>
          <w:cantSplit/>
          <w:trHeight w:val="737"/>
          <w:jc w:val="center"/>
        </w:trPr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1C0C" w14:textId="77777777" w:rsidR="003D3CCF" w:rsidRDefault="003D3CCF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BABF" w14:textId="77777777" w:rsidR="003D3CCF" w:rsidRDefault="003F46F4">
            <w:pPr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15.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健全小</w:t>
            </w:r>
            <w:proofErr w:type="gramStart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微企业</w:t>
            </w:r>
            <w:proofErr w:type="gramEnd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融资协调机制，落实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小微贷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最新政策，鼓励对符合条件的企业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无还本续贷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。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08AD" w14:textId="77777777" w:rsidR="003D3CCF" w:rsidRDefault="003F46F4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楷体" w:hAnsi="Times New Roman" w:cs="Times New Roman"/>
                <w:bCs/>
                <w:sz w:val="28"/>
                <w:szCs w:val="28"/>
                <w:lang w:bidi="ar"/>
              </w:rPr>
              <w:t>财政局</w:t>
            </w:r>
          </w:p>
        </w:tc>
      </w:tr>
      <w:tr w:rsidR="003D3CCF" w14:paraId="45123DD6" w14:textId="77777777">
        <w:trPr>
          <w:cantSplit/>
          <w:trHeight w:val="737"/>
          <w:jc w:val="center"/>
        </w:trPr>
        <w:tc>
          <w:tcPr>
            <w:tcW w:w="6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61F21" w14:textId="77777777" w:rsidR="003D3CCF" w:rsidRDefault="003D3CCF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</w:pPr>
          </w:p>
          <w:p w14:paraId="11851CD8" w14:textId="77777777" w:rsidR="003D3CCF" w:rsidRDefault="003D3CCF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</w:pPr>
          </w:p>
          <w:p w14:paraId="3AB03481" w14:textId="77777777" w:rsidR="003D3CCF" w:rsidRDefault="003D3CCF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</w:pPr>
          </w:p>
          <w:p w14:paraId="14DB0EE2" w14:textId="77777777" w:rsidR="003D3CCF" w:rsidRDefault="003D3CCF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</w:pPr>
          </w:p>
          <w:p w14:paraId="32D6BBA9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  <w:t>（七）</w:t>
            </w:r>
          </w:p>
          <w:p w14:paraId="72EA07C6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FF0000"/>
                <w:sz w:val="28"/>
                <w:szCs w:val="28"/>
                <w:lang w:bidi="ar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  <w:t>执法检查优化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93EC7" w14:textId="77777777" w:rsidR="003D3CCF" w:rsidRDefault="003F46F4">
            <w:pPr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16.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探索建立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企业安静期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，每月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1</w:t>
            </w:r>
            <w:r>
              <w:rPr>
                <w:rFonts w:eastAsia="仿宋_GB2312" w:cs="Times New Roman" w:hint="eastAsia"/>
                <w:bCs/>
                <w:sz w:val="28"/>
                <w:szCs w:val="28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日前，除因上级交办、突发事件、案件查处等特殊原因外，不主动开展现场检查。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17E9" w14:textId="77777777" w:rsidR="003D3CCF" w:rsidRDefault="003F46F4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楷体" w:hAnsi="Times New Roman" w:cs="Times New Roman"/>
                <w:bCs/>
                <w:kern w:val="0"/>
                <w:sz w:val="28"/>
                <w:szCs w:val="28"/>
                <w:lang w:bidi="ar"/>
              </w:rPr>
              <w:t>司法局</w:t>
            </w:r>
          </w:p>
          <w:p w14:paraId="0BE4014A" w14:textId="77777777" w:rsidR="003D3CCF" w:rsidRDefault="003F46F4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楷体" w:hAnsi="Times New Roman" w:cs="Times New Roman"/>
                <w:bCs/>
                <w:kern w:val="0"/>
                <w:sz w:val="28"/>
                <w:szCs w:val="28"/>
                <w:lang w:bidi="ar"/>
              </w:rPr>
              <w:t>各行政执法单位</w:t>
            </w:r>
          </w:p>
        </w:tc>
      </w:tr>
      <w:tr w:rsidR="003D3CCF" w14:paraId="4FF8D781" w14:textId="77777777">
        <w:trPr>
          <w:cantSplit/>
          <w:trHeight w:val="737"/>
          <w:jc w:val="center"/>
        </w:trPr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B1F4B" w14:textId="77777777" w:rsidR="003D3CCF" w:rsidRDefault="003D3CCF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774E" w14:textId="77777777" w:rsidR="003D3CCF" w:rsidRDefault="003F46F4">
            <w:pPr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17.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实行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综合查一次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、分级分类、智慧无感监管，最大程度减少现场检查频次，破解重复检查难题。</w:t>
            </w: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DD39" w14:textId="77777777" w:rsidR="003D3CCF" w:rsidRDefault="003D3CCF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Cs/>
                <w:sz w:val="28"/>
                <w:szCs w:val="28"/>
                <w:lang w:bidi="ar"/>
              </w:rPr>
            </w:pPr>
          </w:p>
        </w:tc>
      </w:tr>
      <w:tr w:rsidR="003D3CCF" w14:paraId="12D0C0D7" w14:textId="77777777">
        <w:trPr>
          <w:cantSplit/>
          <w:trHeight w:val="737"/>
          <w:jc w:val="center"/>
        </w:trPr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05D30" w14:textId="77777777" w:rsidR="003D3CCF" w:rsidRDefault="003D3CCF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AE70" w14:textId="77777777" w:rsidR="003D3CCF" w:rsidRDefault="003F46F4">
            <w:pPr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18.</w:t>
            </w: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  <w:lang w:bidi="ar"/>
              </w:rPr>
              <w:t>推行</w:t>
            </w: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  <w:lang w:bidi="ar"/>
              </w:rPr>
              <w:t>扫码入企</w:t>
            </w: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  <w:lang w:bidi="ar"/>
              </w:rPr>
              <w:t>。落实涉</w:t>
            </w:r>
            <w:proofErr w:type="gramStart"/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  <w:lang w:bidi="ar"/>
              </w:rPr>
              <w:t>企行政</w:t>
            </w:r>
            <w:proofErr w:type="gramEnd"/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  <w:lang w:bidi="ar"/>
              </w:rPr>
              <w:t>检查登记制度，实时核验检查任务内容，查看检查结果，开展检查评价，切实</w:t>
            </w:r>
            <w:proofErr w:type="gramStart"/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  <w:lang w:bidi="ar"/>
              </w:rPr>
              <w:t>为涉企检查</w:t>
            </w:r>
            <w:proofErr w:type="gramEnd"/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  <w:lang w:bidi="ar"/>
              </w:rPr>
              <w:t>降频。</w:t>
            </w: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DAC6" w14:textId="77777777" w:rsidR="003D3CCF" w:rsidRDefault="003D3CCF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Cs/>
                <w:sz w:val="28"/>
                <w:szCs w:val="28"/>
                <w:lang w:bidi="ar"/>
              </w:rPr>
            </w:pPr>
          </w:p>
        </w:tc>
      </w:tr>
      <w:tr w:rsidR="003D3CCF" w14:paraId="6BD624EB" w14:textId="77777777">
        <w:trPr>
          <w:cantSplit/>
          <w:trHeight w:val="737"/>
          <w:jc w:val="center"/>
        </w:trPr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2A296" w14:textId="77777777" w:rsidR="003D3CCF" w:rsidRDefault="003D3CCF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FF0000"/>
                <w:sz w:val="28"/>
                <w:szCs w:val="28"/>
                <w:lang w:bidi="ar"/>
              </w:rPr>
            </w:pP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5452" w14:textId="77777777" w:rsidR="003D3CCF" w:rsidRDefault="003F46F4">
            <w:pPr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19.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建立完善执法检查专家库，健全遴选聘任、培训考核、监督评价等制度，持续提升专家服务质量。</w:t>
            </w: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A323" w14:textId="77777777" w:rsidR="003D3CCF" w:rsidRDefault="003D3CCF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Cs/>
                <w:sz w:val="28"/>
                <w:szCs w:val="28"/>
                <w:lang w:bidi="ar"/>
              </w:rPr>
            </w:pPr>
          </w:p>
        </w:tc>
      </w:tr>
      <w:tr w:rsidR="003D3CCF" w14:paraId="1FD51C90" w14:textId="77777777">
        <w:trPr>
          <w:cantSplit/>
          <w:trHeight w:val="680"/>
          <w:jc w:val="center"/>
        </w:trPr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335D9" w14:textId="77777777" w:rsidR="003D3CCF" w:rsidRDefault="003D3CCF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FF0000"/>
                <w:sz w:val="28"/>
                <w:szCs w:val="28"/>
                <w:lang w:bidi="ar"/>
              </w:rPr>
            </w:pP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7DA7" w14:textId="77777777" w:rsidR="003D3CCF" w:rsidRDefault="003F46F4">
            <w:pPr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20.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规范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执法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+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专家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行政检查行为，加强社会化服务机构和行业专家等日常管理，不直接以专家意见建议代替行政决定。</w:t>
            </w: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55DF" w14:textId="77777777" w:rsidR="003D3CCF" w:rsidRDefault="003D3CCF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Cs/>
                <w:sz w:val="28"/>
                <w:szCs w:val="28"/>
                <w:lang w:bidi="ar"/>
              </w:rPr>
            </w:pPr>
          </w:p>
        </w:tc>
      </w:tr>
      <w:tr w:rsidR="003D3CCF" w14:paraId="41EA99EB" w14:textId="77777777">
        <w:trPr>
          <w:cantSplit/>
          <w:trHeight w:val="567"/>
          <w:jc w:val="center"/>
        </w:trPr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7DE7" w14:textId="77777777" w:rsidR="003D3CCF" w:rsidRDefault="003D3CCF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EC98" w14:textId="77777777" w:rsidR="003D3CCF" w:rsidRDefault="003F46F4">
            <w:pPr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21.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针对专家意见相左情形，组织论证分析，有效指导企业整改提升。</w:t>
            </w: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6FB7" w14:textId="77777777" w:rsidR="003D3CCF" w:rsidRDefault="003D3CCF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Cs/>
                <w:sz w:val="28"/>
                <w:szCs w:val="28"/>
                <w:lang w:bidi="ar"/>
              </w:rPr>
            </w:pPr>
          </w:p>
        </w:tc>
      </w:tr>
      <w:tr w:rsidR="003D3CCF" w14:paraId="7712352B" w14:textId="77777777">
        <w:trPr>
          <w:cantSplit/>
          <w:trHeight w:val="680"/>
          <w:jc w:val="center"/>
        </w:trPr>
        <w:tc>
          <w:tcPr>
            <w:tcW w:w="6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FAF6D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  <w:t>（八）</w:t>
            </w:r>
          </w:p>
          <w:p w14:paraId="3A99C762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  <w:t>合法权益保障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CBD3" w14:textId="77777777" w:rsidR="003D3CCF" w:rsidRDefault="003F46F4">
            <w:pPr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22.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归口接收审核异地公安机关刑事办案协作请求，全力促进跨区域执法公平公正。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3399" w14:textId="77777777" w:rsidR="003D3CCF" w:rsidRDefault="003F46F4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Cs/>
                <w:spacing w:val="1"/>
                <w:w w:val="8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楷体" w:hAnsi="Times New Roman" w:cs="Times New Roman"/>
                <w:bCs/>
                <w:sz w:val="28"/>
                <w:szCs w:val="28"/>
                <w:lang w:bidi="ar"/>
              </w:rPr>
              <w:t>公安局</w:t>
            </w:r>
          </w:p>
        </w:tc>
      </w:tr>
      <w:tr w:rsidR="003D3CCF" w14:paraId="78FC1BB8" w14:textId="77777777">
        <w:trPr>
          <w:cantSplit/>
          <w:trHeight w:val="680"/>
          <w:jc w:val="center"/>
        </w:trPr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EA27E" w14:textId="77777777" w:rsidR="003D3CCF" w:rsidRDefault="003D3CCF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7698" w14:textId="77777777" w:rsidR="003D3CCF" w:rsidRDefault="003F46F4">
            <w:pPr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23.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加强问题线索排查核实力度，防范和化解政府机关、事业单位及村居组织拖欠企业账款问题。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6F3F" w14:textId="77777777" w:rsidR="003D3CCF" w:rsidRDefault="003F46F4">
            <w:pPr>
              <w:spacing w:line="320" w:lineRule="exact"/>
              <w:jc w:val="center"/>
              <w:rPr>
                <w:rFonts w:ascii="Times New Roman" w:eastAsia="楷体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楷体" w:hAnsi="Times New Roman" w:cs="Times New Roman"/>
                <w:bCs/>
                <w:sz w:val="28"/>
                <w:szCs w:val="28"/>
                <w:lang w:bidi="ar"/>
              </w:rPr>
              <w:t>工业和信息化局</w:t>
            </w:r>
          </w:p>
          <w:p w14:paraId="0BDEAF6A" w14:textId="77777777" w:rsidR="003D3CCF" w:rsidRDefault="003F46F4">
            <w:pPr>
              <w:spacing w:line="320" w:lineRule="exact"/>
              <w:jc w:val="center"/>
              <w:rPr>
                <w:rFonts w:ascii="Times New Roman" w:eastAsia="楷体" w:hAnsi="Times New Roman" w:cs="Times New Roman"/>
                <w:bCs/>
                <w:spacing w:val="21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楷体" w:hAnsi="Times New Roman" w:cs="Times New Roman"/>
                <w:bCs/>
                <w:sz w:val="28"/>
                <w:szCs w:val="28"/>
                <w:lang w:bidi="ar"/>
              </w:rPr>
              <w:t>发展改革委</w:t>
            </w:r>
          </w:p>
        </w:tc>
      </w:tr>
      <w:tr w:rsidR="003D3CCF" w14:paraId="69402C17" w14:textId="77777777">
        <w:trPr>
          <w:cantSplit/>
          <w:trHeight w:val="737"/>
          <w:jc w:val="center"/>
        </w:trPr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541B" w14:textId="77777777" w:rsidR="003D3CCF" w:rsidRDefault="003D3CCF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9029" w14:textId="77777777" w:rsidR="003D3CCF" w:rsidRDefault="003F46F4">
            <w:pPr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24.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在预付费领域（美容美发、健身、教培等），引导商家入驻预付资金监管平台，实现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先消费后结算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，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让监管模式从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事后处置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向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事前预防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转型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。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5495" w14:textId="77777777" w:rsidR="003D3CCF" w:rsidRDefault="003F46F4">
            <w:pPr>
              <w:spacing w:line="320" w:lineRule="exact"/>
              <w:jc w:val="center"/>
              <w:rPr>
                <w:rFonts w:ascii="Times New Roman" w:eastAsia="楷体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楷体" w:hAnsi="Times New Roman" w:cs="Times New Roman"/>
                <w:bCs/>
                <w:sz w:val="28"/>
                <w:szCs w:val="28"/>
                <w:lang w:bidi="ar"/>
              </w:rPr>
              <w:t>商务局</w:t>
            </w:r>
          </w:p>
          <w:p w14:paraId="714389E1" w14:textId="77777777" w:rsidR="003D3CCF" w:rsidRDefault="003F46F4">
            <w:pPr>
              <w:spacing w:line="320" w:lineRule="exact"/>
              <w:jc w:val="center"/>
              <w:rPr>
                <w:rFonts w:ascii="Times New Roman" w:eastAsia="楷体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楷体" w:hAnsi="Times New Roman" w:cs="Times New Roman"/>
                <w:bCs/>
                <w:sz w:val="28"/>
                <w:szCs w:val="28"/>
                <w:lang w:bidi="ar"/>
              </w:rPr>
              <w:t>教育局</w:t>
            </w:r>
          </w:p>
          <w:p w14:paraId="470D6DF5" w14:textId="77777777" w:rsidR="003D3CCF" w:rsidRDefault="003F46F4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楷体" w:hAnsi="Times New Roman" w:cs="Times New Roman"/>
                <w:bCs/>
                <w:sz w:val="28"/>
                <w:szCs w:val="28"/>
                <w:lang w:bidi="ar"/>
              </w:rPr>
              <w:t>文体广电旅游局</w:t>
            </w:r>
          </w:p>
        </w:tc>
      </w:tr>
      <w:tr w:rsidR="003D3CCF" w14:paraId="5EBD22F9" w14:textId="77777777">
        <w:trPr>
          <w:cantSplit/>
          <w:trHeight w:val="680"/>
          <w:jc w:val="center"/>
        </w:trPr>
        <w:tc>
          <w:tcPr>
            <w:tcW w:w="6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5142" w14:textId="77777777" w:rsidR="003D3CCF" w:rsidRDefault="003D3CCF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</w:pPr>
          </w:p>
          <w:p w14:paraId="34824830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  <w:t>（九）</w:t>
            </w:r>
          </w:p>
          <w:p w14:paraId="051832E8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  <w:t>纠纷多元化解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9D1D" w14:textId="77777777" w:rsidR="003D3CCF" w:rsidRDefault="003F46F4">
            <w:pPr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25.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充分发挥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张强、何建忠调解工作室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”“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泰融融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等调解品牌示范引领效应，有机融合社会力量，引导企业群众以非诉方式解决纠纷。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292B" w14:textId="77777777" w:rsidR="003D3CCF" w:rsidRDefault="003F46F4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楷体" w:hAnsi="Times New Roman" w:cs="Times New Roman"/>
                <w:bCs/>
                <w:sz w:val="28"/>
                <w:szCs w:val="28"/>
                <w:lang w:bidi="ar"/>
              </w:rPr>
              <w:t>法院</w:t>
            </w:r>
          </w:p>
        </w:tc>
      </w:tr>
      <w:tr w:rsidR="003D3CCF" w14:paraId="47F0EA9D" w14:textId="77777777">
        <w:trPr>
          <w:cantSplit/>
          <w:trHeight w:val="567"/>
          <w:jc w:val="center"/>
        </w:trPr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387D2" w14:textId="77777777" w:rsidR="003D3CCF" w:rsidRDefault="003D3CCF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4334" w14:textId="77777777" w:rsidR="003D3CCF" w:rsidRDefault="003F46F4">
            <w:pPr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26.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试点成立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物业融合法庭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，构建物业纠纷多元解纷机制。</w:t>
            </w: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F969" w14:textId="77777777" w:rsidR="003D3CCF" w:rsidRDefault="003D3CCF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Cs/>
                <w:sz w:val="28"/>
                <w:szCs w:val="28"/>
                <w:lang w:bidi="ar"/>
              </w:rPr>
            </w:pPr>
          </w:p>
        </w:tc>
      </w:tr>
      <w:tr w:rsidR="003D3CCF" w14:paraId="259E496A" w14:textId="77777777">
        <w:trPr>
          <w:cantSplit/>
          <w:trHeight w:val="680"/>
          <w:jc w:val="center"/>
        </w:trPr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6F17" w14:textId="77777777" w:rsidR="003D3CCF" w:rsidRDefault="003D3CCF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87F7" w14:textId="77777777" w:rsidR="003D3CCF" w:rsidRDefault="003F46F4">
            <w:pPr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27.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发挥新业</w:t>
            </w:r>
            <w:proofErr w:type="gramStart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态劳动</w:t>
            </w:r>
            <w:proofErr w:type="gramEnd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纠纷解决平台作用，建设智慧仲裁院，保障企业和劳动者合法权益，构建和谐劳动关系。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FAED" w14:textId="77777777" w:rsidR="003D3CCF" w:rsidRDefault="003F46F4">
            <w:pPr>
              <w:spacing w:line="320" w:lineRule="exact"/>
              <w:jc w:val="center"/>
              <w:rPr>
                <w:rFonts w:ascii="Times New Roman" w:eastAsia="楷体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楷体" w:hAnsi="Times New Roman" w:cs="Times New Roman"/>
                <w:bCs/>
                <w:sz w:val="28"/>
                <w:szCs w:val="28"/>
                <w:lang w:bidi="ar"/>
              </w:rPr>
              <w:t>市人力资源社会保障局</w:t>
            </w:r>
          </w:p>
        </w:tc>
      </w:tr>
      <w:tr w:rsidR="003D3CCF" w14:paraId="08F37263" w14:textId="77777777">
        <w:trPr>
          <w:cantSplit/>
          <w:trHeight w:val="680"/>
          <w:jc w:val="center"/>
        </w:trPr>
        <w:tc>
          <w:tcPr>
            <w:tcW w:w="6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32FE3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  <w:t>（十）</w:t>
            </w:r>
          </w:p>
          <w:p w14:paraId="12010324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  <w:t>友好城市建设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303A" w14:textId="77777777" w:rsidR="003D3CCF" w:rsidRDefault="003F46F4">
            <w:pPr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28.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健全以居住证为主的随迁子女入学政策，全面清理随迁子女入学证明材料及其时限要求，保障外来务工随迁子女平等受教育权益。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0B18" w14:textId="77777777" w:rsidR="003D3CCF" w:rsidRDefault="003F46F4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楷体" w:hAnsi="Times New Roman" w:cs="Times New Roman"/>
                <w:bCs/>
                <w:sz w:val="28"/>
                <w:szCs w:val="28"/>
                <w:lang w:bidi="ar"/>
              </w:rPr>
              <w:t>教育局</w:t>
            </w:r>
          </w:p>
        </w:tc>
      </w:tr>
      <w:tr w:rsidR="003D3CCF" w14:paraId="08B7FA5E" w14:textId="77777777">
        <w:trPr>
          <w:cantSplit/>
          <w:trHeight w:val="680"/>
          <w:jc w:val="center"/>
        </w:trPr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7EB32" w14:textId="77777777" w:rsidR="003D3CCF" w:rsidRDefault="003D3CCF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D5F2" w14:textId="77777777" w:rsidR="003D3CCF" w:rsidRDefault="003F46F4">
            <w:pPr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29.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科学设置路边停车位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、分隔栏、护栏等，劝导商户自主清除违规路障，整治私设障碍物占用公共空间行为。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9DA0" w14:textId="77777777" w:rsidR="003D3CCF" w:rsidRDefault="003F46F4">
            <w:pPr>
              <w:spacing w:line="320" w:lineRule="exact"/>
              <w:jc w:val="center"/>
              <w:rPr>
                <w:rFonts w:ascii="Times New Roman" w:eastAsia="楷体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楷体" w:hAnsi="Times New Roman" w:cs="Times New Roman"/>
                <w:bCs/>
                <w:sz w:val="28"/>
                <w:szCs w:val="28"/>
                <w:lang w:bidi="ar"/>
              </w:rPr>
              <w:t>公安局</w:t>
            </w:r>
          </w:p>
          <w:p w14:paraId="0C0DCE82" w14:textId="77777777" w:rsidR="003D3CCF" w:rsidRDefault="003F46F4">
            <w:pPr>
              <w:spacing w:line="320" w:lineRule="exact"/>
              <w:jc w:val="center"/>
              <w:rPr>
                <w:rFonts w:ascii="Times New Roman" w:eastAsia="楷体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楷体" w:hAnsi="Times New Roman" w:cs="Times New Roman"/>
                <w:bCs/>
                <w:sz w:val="28"/>
                <w:szCs w:val="28"/>
                <w:lang w:bidi="ar"/>
              </w:rPr>
              <w:t>城管局</w:t>
            </w:r>
          </w:p>
        </w:tc>
      </w:tr>
      <w:tr w:rsidR="003D3CCF" w14:paraId="064078BC" w14:textId="77777777">
        <w:trPr>
          <w:cantSplit/>
          <w:trHeight w:val="737"/>
          <w:jc w:val="center"/>
        </w:trPr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C90EA" w14:textId="77777777" w:rsidR="003D3CCF" w:rsidRDefault="003D3CCF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0D4B" w14:textId="77777777" w:rsidR="003D3CCF" w:rsidRDefault="003F46F4">
            <w:pPr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30.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聚焦商户经营需求和市容管理的矛盾点，出台优化商业载体经营服务管理弹性措施，支持实体经济发展，提升城市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烟火气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，加快恢复和释放消费活力。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B722" w14:textId="77777777" w:rsidR="003D3CCF" w:rsidRDefault="003F46F4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楷体" w:hAnsi="Times New Roman" w:cs="Times New Roman"/>
                <w:bCs/>
                <w:sz w:val="28"/>
                <w:szCs w:val="28"/>
                <w:lang w:bidi="ar"/>
              </w:rPr>
              <w:t>城管局</w:t>
            </w:r>
          </w:p>
        </w:tc>
      </w:tr>
    </w:tbl>
    <w:p w14:paraId="72646E8E" w14:textId="77777777" w:rsidR="003D3CCF" w:rsidRDefault="003F46F4">
      <w:pPr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</w:t>
      </w:r>
      <w:r>
        <w:rPr>
          <w:rFonts w:ascii="Times New Roman" w:eastAsia="黑体" w:hAnsi="Times New Roman" w:cs="Times New Roman"/>
          <w:sz w:val="28"/>
          <w:szCs w:val="28"/>
        </w:rPr>
        <w:t>2</w:t>
      </w:r>
    </w:p>
    <w:p w14:paraId="11F22883" w14:textId="77777777" w:rsidR="003D3CCF" w:rsidRDefault="003F46F4">
      <w:pPr>
        <w:adjustRightInd w:val="0"/>
        <w:snapToGrid w:val="0"/>
        <w:jc w:val="center"/>
        <w:rPr>
          <w:rFonts w:ascii="Times New Roman" w:eastAsia="方正小标宋_GBK" w:hAnsi="Times New Roman" w:cs="Times New Roman"/>
          <w:sz w:val="44"/>
          <w:szCs w:val="44"/>
          <w:lang w:bidi="ar"/>
        </w:rPr>
      </w:pPr>
      <w:r>
        <w:rPr>
          <w:rFonts w:ascii="Times New Roman" w:eastAsia="方正小标宋_GBK" w:hAnsi="Times New Roman" w:cs="Times New Roman"/>
          <w:sz w:val="44"/>
          <w:szCs w:val="44"/>
          <w:lang w:bidi="ar"/>
        </w:rPr>
        <w:lastRenderedPageBreak/>
        <w:t>2025</w:t>
      </w:r>
      <w:r>
        <w:rPr>
          <w:rFonts w:ascii="Times New Roman" w:eastAsia="方正小标宋_GBK" w:hAnsi="Times New Roman" w:cs="Times New Roman"/>
          <w:sz w:val="44"/>
          <w:szCs w:val="44"/>
          <w:lang w:bidi="ar"/>
        </w:rPr>
        <w:t>年泰兴市营商环境改革创新事项清单</w:t>
      </w:r>
    </w:p>
    <w:tbl>
      <w:tblPr>
        <w:tblW w:w="50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10026"/>
        <w:gridCol w:w="2138"/>
      </w:tblGrid>
      <w:tr w:rsidR="003D3CCF" w14:paraId="75126A18" w14:textId="77777777">
        <w:trPr>
          <w:trHeight w:val="709"/>
          <w:tblHeader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E4DC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9965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  <w:lang w:bidi="ar"/>
              </w:rPr>
              <w:t>主要内容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B0DA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  <w:lang w:bidi="ar"/>
              </w:rPr>
              <w:t>牵头单位</w:t>
            </w:r>
          </w:p>
        </w:tc>
      </w:tr>
      <w:tr w:rsidR="003D3CCF" w14:paraId="5761A652" w14:textId="77777777">
        <w:trPr>
          <w:trHeight w:val="70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CFED2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</w:pPr>
            <w:r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  <w:t>1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B1E6" w14:textId="77777777" w:rsidR="003D3CCF" w:rsidRDefault="003F46F4">
            <w:pPr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利用大数据手段，在不动产登记、市场准入、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12345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等领域，开展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AI</w:t>
            </w:r>
            <w:proofErr w:type="gramStart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问办试点</w:t>
            </w:r>
            <w:proofErr w:type="gramEnd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。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CF2D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</w:pPr>
            <w:r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  <w:t>数据局</w:t>
            </w:r>
          </w:p>
        </w:tc>
      </w:tr>
      <w:tr w:rsidR="003D3CCF" w14:paraId="10CD9758" w14:textId="77777777">
        <w:trPr>
          <w:cantSplit/>
          <w:trHeight w:val="70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681BD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</w:pPr>
            <w:r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  <w:t>2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035B" w14:textId="77777777" w:rsidR="003D3CCF" w:rsidRDefault="003F46F4">
            <w:pPr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深化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高效办成一件事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，拓展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16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个重点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一件事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，谋划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1-2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个本地特色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一件事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。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98FC7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</w:pPr>
            <w:r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  <w:t>数据局</w:t>
            </w:r>
          </w:p>
        </w:tc>
      </w:tr>
      <w:tr w:rsidR="003D3CCF" w14:paraId="4E261136" w14:textId="77777777">
        <w:trPr>
          <w:cantSplit/>
          <w:trHeight w:val="70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BA79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</w:pPr>
            <w:r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  <w:t>3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93F0" w14:textId="77777777" w:rsidR="003D3CCF" w:rsidRDefault="003F46F4">
            <w:pPr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深化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一照多址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登记改革，探索由一般经营事项向许可经营事项拓展，对泰州市内跨域经营的企业免予分支机构登记。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522D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</w:pPr>
            <w:r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  <w:t>数据局</w:t>
            </w:r>
          </w:p>
          <w:p w14:paraId="07226915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</w:pPr>
            <w:r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  <w:t>市场监管局</w:t>
            </w:r>
          </w:p>
        </w:tc>
      </w:tr>
      <w:tr w:rsidR="003D3CCF" w14:paraId="4C5AAD25" w14:textId="77777777">
        <w:trPr>
          <w:cantSplit/>
          <w:trHeight w:val="70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2281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</w:pPr>
            <w:r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  <w:t>4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7931" w14:textId="77777777" w:rsidR="003D3CCF" w:rsidRDefault="003F46F4">
            <w:pPr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推进注销便利化改革，对未实际经营且无债权债务的市场主体实行简易注销登记</w:t>
            </w:r>
            <w:proofErr w:type="gramStart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全程网办</w:t>
            </w:r>
            <w:proofErr w:type="gramEnd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，建立简易注销登记容错机制。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2DD6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</w:pPr>
            <w:r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  <w:t>数据局</w:t>
            </w:r>
          </w:p>
          <w:p w14:paraId="29AC26D6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</w:pPr>
            <w:r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  <w:t>市场监管局</w:t>
            </w:r>
          </w:p>
        </w:tc>
      </w:tr>
      <w:tr w:rsidR="003D3CCF" w14:paraId="3399CD7B" w14:textId="77777777">
        <w:trPr>
          <w:trHeight w:val="70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3045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</w:pPr>
            <w:r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  <w:t>5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59A04" w14:textId="77777777" w:rsidR="003D3CCF" w:rsidRDefault="003F46F4">
            <w:pPr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建</w:t>
            </w:r>
            <w:proofErr w:type="gramStart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强投资</w:t>
            </w:r>
            <w:proofErr w:type="gramEnd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促进中心、生产力促进中心、重大项目推进服务中心，优化项目招引建设服务。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41DB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</w:pPr>
            <w:r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  <w:t>商务局</w:t>
            </w:r>
          </w:p>
          <w:p w14:paraId="1FE51D17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</w:pPr>
            <w:r>
              <w:rPr>
                <w:rFonts w:eastAsia="楷体" w:cs="Times New Roman" w:hint="eastAsia"/>
                <w:sz w:val="30"/>
                <w:szCs w:val="30"/>
                <w:lang w:bidi="ar"/>
              </w:rPr>
              <w:t>发展改革委</w:t>
            </w:r>
          </w:p>
        </w:tc>
      </w:tr>
      <w:tr w:rsidR="003D3CCF" w14:paraId="5EC001C2" w14:textId="77777777">
        <w:trPr>
          <w:cantSplit/>
          <w:trHeight w:val="70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B529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</w:pPr>
            <w:r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  <w:t>6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B8B1" w14:textId="77777777" w:rsidR="003D3CCF" w:rsidRDefault="003F46F4">
            <w:pPr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推动掌上</w:t>
            </w:r>
            <w:proofErr w:type="gramStart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督系统</w:t>
            </w:r>
            <w:proofErr w:type="gramEnd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服务前伸至项目签约，后延至竣工验收，实现项目闭环管理。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2D21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</w:pPr>
            <w:r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  <w:t>数据局</w:t>
            </w:r>
          </w:p>
        </w:tc>
      </w:tr>
      <w:tr w:rsidR="003D3CCF" w14:paraId="4EEAEF85" w14:textId="77777777">
        <w:trPr>
          <w:trHeight w:val="70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6738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</w:pPr>
            <w:r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  <w:t>7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7D81" w14:textId="77777777" w:rsidR="003D3CCF" w:rsidRDefault="003F46F4">
            <w:pPr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全面优化市政公用基础设施联合报装流程，原则上申请至</w:t>
            </w:r>
            <w:proofErr w:type="gramStart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接入开通全</w:t>
            </w:r>
            <w:proofErr w:type="gramEnd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流程控制在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50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个工作日内。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6D25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</w:pPr>
            <w:r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  <w:t>住房城乡建设局</w:t>
            </w:r>
          </w:p>
        </w:tc>
      </w:tr>
      <w:tr w:rsidR="003D3CCF" w14:paraId="2DB723CA" w14:textId="77777777">
        <w:trPr>
          <w:trHeight w:val="70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9B4F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</w:pPr>
            <w:r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  <w:t>8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DEF3" w14:textId="77777777" w:rsidR="003D3CCF" w:rsidRDefault="003F46F4">
            <w:pPr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探索环评审批和排污许可证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两证联办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，加强规划环评与</w:t>
            </w:r>
            <w:proofErr w:type="gramStart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项目环</w:t>
            </w:r>
            <w:proofErr w:type="gramEnd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评联动，简化内容、同步评估，压缩环评审批时间。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BB0F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</w:pPr>
            <w:r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  <w:t>泰兴生态环境局</w:t>
            </w:r>
          </w:p>
        </w:tc>
      </w:tr>
      <w:tr w:rsidR="003D3CCF" w14:paraId="35EC9989" w14:textId="77777777">
        <w:trPr>
          <w:cantSplit/>
          <w:trHeight w:val="70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C117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</w:pPr>
            <w:r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  <w:lastRenderedPageBreak/>
              <w:t>9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7EDA" w14:textId="77777777" w:rsidR="003D3CCF" w:rsidRDefault="003F46F4">
            <w:pPr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探索镇街土地要素差别化保障模式，优先保障优质项目配套资源，支持采取承诺方式预支补充耕地费用，鼓励推行项目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飞地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。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2F76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</w:pPr>
            <w:r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  <w:t>自然资源规划局</w:t>
            </w:r>
          </w:p>
        </w:tc>
      </w:tr>
      <w:tr w:rsidR="003D3CCF" w14:paraId="620CDAC4" w14:textId="77777777">
        <w:trPr>
          <w:trHeight w:val="70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E42D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</w:pPr>
            <w:r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  <w:t>10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7029" w14:textId="77777777" w:rsidR="003D3CCF" w:rsidRDefault="003F46F4">
            <w:pPr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推进用</w:t>
            </w:r>
            <w:proofErr w:type="gramStart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能预算</w:t>
            </w:r>
            <w:proofErr w:type="gramEnd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管理平台建设，全面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推动重点用能企业实施精细化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节能管理。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9842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</w:pPr>
            <w:r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  <w:t>工业和信息化局</w:t>
            </w:r>
          </w:p>
        </w:tc>
      </w:tr>
      <w:tr w:rsidR="003D3CCF" w14:paraId="45A0611F" w14:textId="77777777">
        <w:trPr>
          <w:trHeight w:val="70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17349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</w:pPr>
            <w:r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  <w:t>11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8871" w14:textId="77777777" w:rsidR="003D3CCF" w:rsidRDefault="003F46F4">
            <w:pPr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探索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大型科研仪器设备开放共享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线上应用，推行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互联网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+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检测服务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+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创新</w:t>
            </w:r>
            <w:proofErr w:type="gramStart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券</w:t>
            </w:r>
            <w:proofErr w:type="gramEnd"/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模式，推动研发资源协同共享。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377C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</w:pPr>
            <w:r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  <w:t>科技局</w:t>
            </w:r>
          </w:p>
        </w:tc>
      </w:tr>
      <w:tr w:rsidR="003D3CCF" w14:paraId="7142A7EC" w14:textId="77777777">
        <w:trPr>
          <w:trHeight w:val="70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AA45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</w:pPr>
            <w:r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  <w:t>12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E1E5" w14:textId="77777777" w:rsidR="003D3CCF" w:rsidRDefault="003F46F4">
            <w:pPr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构建纳税申报环节精准辅导和信用预警提醒机制，提高全市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A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级纳税人占比。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FD4F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</w:pPr>
            <w:r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  <w:t>泰兴市税务局</w:t>
            </w:r>
          </w:p>
        </w:tc>
      </w:tr>
      <w:tr w:rsidR="003D3CCF" w14:paraId="33EE6F4E" w14:textId="77777777">
        <w:trPr>
          <w:trHeight w:val="70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FC0D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</w:pPr>
            <w:r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  <w:t>13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472D" w14:textId="77777777" w:rsidR="003D3CCF" w:rsidRDefault="003F46F4">
            <w:pPr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建立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预纳失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制度，在纳入失信前向企业发放《预纳失告知书》，给予宽限期。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7BFE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</w:pPr>
            <w:r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  <w:t>法院</w:t>
            </w:r>
          </w:p>
        </w:tc>
      </w:tr>
      <w:tr w:rsidR="003D3CCF" w14:paraId="1C7E78A1" w14:textId="77777777">
        <w:trPr>
          <w:cantSplit/>
          <w:trHeight w:val="70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0C75F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</w:pPr>
            <w:r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  <w:t>14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6A28" w14:textId="77777777" w:rsidR="003D3CCF" w:rsidRDefault="003F46F4">
            <w:pPr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探索运用专项信用报告替代无违法违规记录证明，提升专用信用报告服务质效。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4C36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</w:pPr>
            <w:r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  <w:t>发展改革委</w:t>
            </w:r>
          </w:p>
        </w:tc>
      </w:tr>
      <w:tr w:rsidR="003D3CCF" w14:paraId="69E02E54" w14:textId="77777777">
        <w:trPr>
          <w:cantSplit/>
          <w:trHeight w:val="70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67721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</w:pPr>
            <w:r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  <w:t>15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0122" w14:textId="77777777" w:rsidR="003D3CCF" w:rsidRDefault="003F46F4">
            <w:pPr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探索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优信豁免沙盒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制度，深化信用积分激励，对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入盒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企业合理减免检查频次，优化检查方式，真正做到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无事不扰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。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4E84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</w:pPr>
            <w:r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  <w:t>司法局</w:t>
            </w:r>
          </w:p>
          <w:p w14:paraId="7D05FDA2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</w:pPr>
            <w:r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  <w:t>市场监管局</w:t>
            </w:r>
          </w:p>
        </w:tc>
      </w:tr>
      <w:tr w:rsidR="003D3CCF" w14:paraId="3B86B71E" w14:textId="77777777">
        <w:trPr>
          <w:cantSplit/>
          <w:trHeight w:val="70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3DBB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</w:pPr>
            <w:r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  <w:t>16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1A62" w14:textId="77777777" w:rsidR="003D3CCF" w:rsidRDefault="003F46F4">
            <w:pPr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推广应急管理部门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公告告知、集中培训、指导服务、自主整改、执法提升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五步执法模式。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E737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</w:pPr>
            <w:r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  <w:t>司法局</w:t>
            </w:r>
          </w:p>
          <w:p w14:paraId="03FDD2A5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</w:pPr>
            <w:r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  <w:t>应急管理局</w:t>
            </w:r>
          </w:p>
        </w:tc>
      </w:tr>
      <w:tr w:rsidR="003D3CCF" w14:paraId="7D78BC93" w14:textId="77777777">
        <w:trPr>
          <w:trHeight w:val="70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D610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</w:pPr>
            <w:r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  <w:t>17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E753" w14:textId="77777777" w:rsidR="003D3CCF" w:rsidRDefault="003F46F4">
            <w:pPr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探索城市管理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简案快办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执法模式，梳理适用事项，简化取证方式，推动简单案件快办好办。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27E1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</w:pPr>
            <w:r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  <w:t>城管局</w:t>
            </w:r>
          </w:p>
        </w:tc>
      </w:tr>
      <w:tr w:rsidR="003D3CCF" w14:paraId="3CD2A34F" w14:textId="77777777">
        <w:trPr>
          <w:trHeight w:val="70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4B71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</w:pPr>
            <w:r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  <w:lastRenderedPageBreak/>
              <w:t>18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E13B" w14:textId="77777777" w:rsidR="003D3CCF" w:rsidRDefault="003F46F4">
            <w:pPr>
              <w:adjustRightInd w:val="0"/>
              <w:snapToGrid w:val="0"/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用好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营商环境体验员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制度，明确季度体验主题，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  <w:lang w:bidi="ar"/>
              </w:rPr>
              <w:t>形成集中体验与自</w:t>
            </w:r>
            <w:r>
              <w:rPr>
                <w:rFonts w:eastAsia="仿宋_GB2312" w:cs="Times New Roman" w:hint="eastAsia"/>
                <w:bCs/>
                <w:sz w:val="28"/>
                <w:szCs w:val="28"/>
                <w:lang w:bidi="ar"/>
              </w:rPr>
              <w:t>主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  <w:lang w:bidi="ar"/>
              </w:rPr>
              <w:t>体验有效互动，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深入查找堵点问题，丰富体验活动。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E4A3B" w14:textId="77777777" w:rsidR="003D3CCF" w:rsidRDefault="003F46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</w:pPr>
            <w:r>
              <w:rPr>
                <w:rFonts w:ascii="Times New Roman" w:eastAsia="楷体" w:hAnsi="Times New Roman" w:cs="Times New Roman"/>
                <w:sz w:val="30"/>
                <w:szCs w:val="30"/>
                <w:lang w:bidi="ar"/>
              </w:rPr>
              <w:t>发展改革委</w:t>
            </w:r>
          </w:p>
        </w:tc>
      </w:tr>
    </w:tbl>
    <w:p w14:paraId="77CFDA7F" w14:textId="77777777" w:rsidR="003D3CCF" w:rsidRDefault="003D3CCF">
      <w:pPr>
        <w:outlineLvl w:val="0"/>
        <w:rPr>
          <w:rFonts w:ascii="Times New Roman" w:eastAsia="楷体" w:hAnsi="Times New Roman" w:cs="Times New Roman"/>
          <w:kern w:val="0"/>
          <w:sz w:val="32"/>
          <w:szCs w:val="32"/>
        </w:rPr>
      </w:pPr>
    </w:p>
    <w:p w14:paraId="7BFE414E" w14:textId="77777777" w:rsidR="003D3CCF" w:rsidRDefault="003D3CCF">
      <w:pPr>
        <w:pStyle w:val="aa"/>
        <w:adjustRightInd w:val="0"/>
        <w:snapToGrid w:val="0"/>
        <w:spacing w:before="0" w:after="0" w:line="579" w:lineRule="exact"/>
        <w:rPr>
          <w:rFonts w:ascii="Times New Roman" w:eastAsia="方正小标宋简体" w:hAnsi="Times New Roman" w:cs="Times New Roman"/>
          <w:b w:val="0"/>
          <w:spacing w:val="-11"/>
          <w:sz w:val="44"/>
          <w:szCs w:val="44"/>
        </w:rPr>
      </w:pPr>
    </w:p>
    <w:p w14:paraId="641C4140" w14:textId="77777777" w:rsidR="003D3CCF" w:rsidRDefault="003D3CCF">
      <w:pPr>
        <w:widowControl/>
        <w:overflowPunct w:val="0"/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3D3CCF">
      <w:headerReference w:type="default" r:id="rId8"/>
      <w:footerReference w:type="default" r:id="rId9"/>
      <w:pgSz w:w="16838" w:h="11906" w:orient="landscape"/>
      <w:pgMar w:top="1587" w:right="2098" w:bottom="1474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43D97" w14:textId="77777777" w:rsidR="003F46F4" w:rsidRDefault="003F46F4">
      <w:r>
        <w:separator/>
      </w:r>
    </w:p>
  </w:endnote>
  <w:endnote w:type="continuationSeparator" w:id="0">
    <w:p w14:paraId="31BF3F39" w14:textId="77777777" w:rsidR="003F46F4" w:rsidRDefault="003F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608E4" w14:textId="77777777" w:rsidR="003D3CCF" w:rsidRDefault="003F46F4">
    <w:pPr>
      <w:pStyle w:val="a6"/>
      <w:tabs>
        <w:tab w:val="clear" w:pos="4153"/>
        <w:tab w:val="center" w:pos="442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57258B" wp14:editId="0F48021E">
              <wp:simplePos x="0" y="0"/>
              <wp:positionH relativeFrom="margin">
                <wp:posOffset>2313305</wp:posOffset>
              </wp:positionH>
              <wp:positionV relativeFrom="paragraph">
                <wp:posOffset>-323850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B0D933" w14:textId="77777777" w:rsidR="003D3CCF" w:rsidRDefault="003F46F4">
                          <w:pPr>
                            <w:pStyle w:val="a6"/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57258B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182.15pt;margin-top:-25.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" filled="f" stroked="f" strokeweight=".5pt">
              <v:textbox style="mso-fit-shape-to-text:t" inset="0,0,0,0">
                <w:txbxContent>
                  <w:p w14:paraId="50B0D933" w14:textId="77777777" w:rsidR="003D3CCF" w:rsidRDefault="003F46F4">
                    <w:pPr>
                      <w:pStyle w:val="a6"/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9C675" w14:textId="77777777" w:rsidR="003D3CCF" w:rsidRDefault="003F46F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85EA5A" wp14:editId="247C54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CE321C" w14:textId="77777777" w:rsidR="003D3CCF" w:rsidRDefault="003F46F4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85EA5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EXO4JpkAgAAH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50CE321C" w14:textId="77777777" w:rsidR="003D3CCF" w:rsidRDefault="003F46F4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6EA53" w14:textId="77777777" w:rsidR="003F46F4" w:rsidRDefault="003F46F4">
      <w:r>
        <w:separator/>
      </w:r>
    </w:p>
  </w:footnote>
  <w:footnote w:type="continuationSeparator" w:id="0">
    <w:p w14:paraId="7FCB7D31" w14:textId="77777777" w:rsidR="003F46F4" w:rsidRDefault="003F4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0E745" w14:textId="77777777" w:rsidR="003D3CCF" w:rsidRDefault="003D3CC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MzYTNhM2U5NmE0YjJkNzEwYzIzNmUyYWU4ZjhkODkifQ=="/>
  </w:docVars>
  <w:rsids>
    <w:rsidRoot w:val="00E45687"/>
    <w:rsid w:val="00063960"/>
    <w:rsid w:val="003D3CCF"/>
    <w:rsid w:val="003F46F4"/>
    <w:rsid w:val="007A7091"/>
    <w:rsid w:val="00BF3529"/>
    <w:rsid w:val="00DE3B8F"/>
    <w:rsid w:val="00E45687"/>
    <w:rsid w:val="05A0111F"/>
    <w:rsid w:val="06AF2BEA"/>
    <w:rsid w:val="0D7F3E0A"/>
    <w:rsid w:val="0F091621"/>
    <w:rsid w:val="10180D59"/>
    <w:rsid w:val="113F4064"/>
    <w:rsid w:val="123E4294"/>
    <w:rsid w:val="135856EF"/>
    <w:rsid w:val="14EC516E"/>
    <w:rsid w:val="15AD5306"/>
    <w:rsid w:val="1AB06484"/>
    <w:rsid w:val="1E107249"/>
    <w:rsid w:val="1ECA0581"/>
    <w:rsid w:val="21E507EF"/>
    <w:rsid w:val="237507CD"/>
    <w:rsid w:val="24720BF4"/>
    <w:rsid w:val="26A821CC"/>
    <w:rsid w:val="26EB3E67"/>
    <w:rsid w:val="271F5609"/>
    <w:rsid w:val="279A56C8"/>
    <w:rsid w:val="2975364C"/>
    <w:rsid w:val="2A292CA8"/>
    <w:rsid w:val="2C9F24CD"/>
    <w:rsid w:val="305303D5"/>
    <w:rsid w:val="305D1F28"/>
    <w:rsid w:val="32BA38DA"/>
    <w:rsid w:val="330B50FF"/>
    <w:rsid w:val="34415D5A"/>
    <w:rsid w:val="346D1443"/>
    <w:rsid w:val="3677488F"/>
    <w:rsid w:val="36AF4EB1"/>
    <w:rsid w:val="375D490D"/>
    <w:rsid w:val="381C6576"/>
    <w:rsid w:val="39290F4A"/>
    <w:rsid w:val="3F17478B"/>
    <w:rsid w:val="40F847A5"/>
    <w:rsid w:val="41354204"/>
    <w:rsid w:val="470F0BEF"/>
    <w:rsid w:val="481D7ECC"/>
    <w:rsid w:val="4D6D1C9A"/>
    <w:rsid w:val="4F59348C"/>
    <w:rsid w:val="4FA21BC9"/>
    <w:rsid w:val="541A61FD"/>
    <w:rsid w:val="59095AC3"/>
    <w:rsid w:val="5B732DFA"/>
    <w:rsid w:val="607B4C36"/>
    <w:rsid w:val="64C94D4D"/>
    <w:rsid w:val="64E14F9C"/>
    <w:rsid w:val="651915C4"/>
    <w:rsid w:val="661C4138"/>
    <w:rsid w:val="68BC0BE4"/>
    <w:rsid w:val="69431305"/>
    <w:rsid w:val="69912070"/>
    <w:rsid w:val="6A3A3896"/>
    <w:rsid w:val="6B2D4769"/>
    <w:rsid w:val="6F881820"/>
    <w:rsid w:val="70217105"/>
    <w:rsid w:val="7306762B"/>
    <w:rsid w:val="78570929"/>
    <w:rsid w:val="78E0447A"/>
    <w:rsid w:val="7CA162BB"/>
    <w:rsid w:val="7D362674"/>
    <w:rsid w:val="7DCD7244"/>
    <w:rsid w:val="7E8A7B0B"/>
    <w:rsid w:val="7FEA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493055"/>
  <w15:docId w15:val="{A366FF4F-D619-4298-9194-6BC754F4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iPriority="99" w:unhideWhenUsed="1" w:qFormat="1"/>
    <w:lsdException w:name="Subtitle" w:qFormat="1"/>
    <w:lsdException w:name="Body Text First Indent" w:uiPriority="99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line="600" w:lineRule="exact"/>
      <w:jc w:val="center"/>
      <w:outlineLvl w:val="0"/>
    </w:pPr>
    <w:rPr>
      <w:rFonts w:ascii="宋体" w:eastAsia="方正小标宋_GBK" w:hAnsi="宋体"/>
      <w:bCs/>
      <w:kern w:val="44"/>
      <w:sz w:val="4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qFormat/>
    <w:pPr>
      <w:ind w:firstLineChars="200" w:firstLine="420"/>
    </w:pPr>
  </w:style>
  <w:style w:type="paragraph" w:styleId="a4">
    <w:name w:val="Body Text"/>
    <w:basedOn w:val="a"/>
    <w:next w:val="a"/>
    <w:autoRedefine/>
    <w:qFormat/>
    <w:pPr>
      <w:spacing w:line="600" w:lineRule="exact"/>
      <w:jc w:val="center"/>
    </w:pPr>
    <w:rPr>
      <w:rFonts w:ascii="Times New Roman" w:eastAsia="宋体" w:hAnsi="Times New Roman"/>
      <w:sz w:val="44"/>
    </w:rPr>
  </w:style>
  <w:style w:type="paragraph" w:styleId="a5">
    <w:name w:val="Body Text Indent"/>
    <w:basedOn w:val="a"/>
    <w:next w:val="a3"/>
    <w:autoRedefine/>
    <w:uiPriority w:val="99"/>
    <w:unhideWhenUsed/>
    <w:qFormat/>
    <w:pPr>
      <w:spacing w:after="120"/>
      <w:ind w:leftChars="200" w:left="420"/>
    </w:pPr>
  </w:style>
  <w:style w:type="paragraph" w:styleId="a6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Title"/>
    <w:basedOn w:val="a"/>
    <w:next w:val="a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b">
    <w:name w:val="Body Text First Indent"/>
    <w:basedOn w:val="a4"/>
    <w:autoRedefine/>
    <w:uiPriority w:val="99"/>
    <w:qFormat/>
    <w:pPr>
      <w:spacing w:after="120"/>
      <w:ind w:firstLineChars="100" w:firstLine="100"/>
      <w:jc w:val="both"/>
    </w:pPr>
    <w:rPr>
      <w:rFonts w:ascii="Calibri" w:hAnsi="Calibri" w:cs="Times New Roman"/>
      <w:sz w:val="21"/>
    </w:rPr>
  </w:style>
  <w:style w:type="paragraph" w:styleId="2">
    <w:name w:val="Body Text First Indent 2"/>
    <w:basedOn w:val="a5"/>
    <w:autoRedefine/>
    <w:qFormat/>
    <w:pPr>
      <w:spacing w:after="0" w:line="360" w:lineRule="auto"/>
      <w:ind w:leftChars="0" w:left="0" w:firstLineChars="200" w:firstLine="420"/>
    </w:pPr>
    <w:rPr>
      <w:rFonts w:ascii="Times New Roman" w:eastAsia="宋体" w:hAnsi="Times New Roman" w:cs="Times New Roman"/>
      <w:sz w:val="28"/>
      <w:szCs w:val="20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BodyText1I2">
    <w:name w:val="BodyText1I2"/>
    <w:basedOn w:val="BodyTextIndent"/>
    <w:autoRedefine/>
    <w:qFormat/>
    <w:pPr>
      <w:spacing w:after="0" w:line="360" w:lineRule="auto"/>
      <w:ind w:leftChars="0" w:left="0" w:firstLineChars="200" w:firstLine="420"/>
    </w:pPr>
    <w:rPr>
      <w:rFonts w:ascii="Times New Roman" w:hAnsi="Times New Roman"/>
      <w:sz w:val="28"/>
      <w:szCs w:val="20"/>
    </w:rPr>
  </w:style>
  <w:style w:type="paragraph" w:customStyle="1" w:styleId="BodyTextIndent">
    <w:name w:val="BodyTextIndent"/>
    <w:basedOn w:val="a"/>
    <w:autoRedefine/>
    <w:qFormat/>
    <w:pPr>
      <w:spacing w:after="120"/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1291</Words>
  <Characters>7361</Characters>
  <Application>Microsoft Office Word</Application>
  <DocSecurity>0</DocSecurity>
  <Lines>61</Lines>
  <Paragraphs>17</Paragraphs>
  <ScaleCrop>false</ScaleCrop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贵 黄</cp:lastModifiedBy>
  <cp:revision>2</cp:revision>
  <dcterms:created xsi:type="dcterms:W3CDTF">2025-03-17T03:01:00Z</dcterms:created>
  <dcterms:modified xsi:type="dcterms:W3CDTF">2025-03-17T03:01:00Z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A36F712C9538449C9FBF1886478DDC43_13</vt:lpwstr>
  </property>
  <property fmtid="{D5CDD505-2E9C-101B-9397-08002B2CF9AE}" pid="4" name="KSOTemplateDocerSaveRecord">
    <vt:lpwstr>eyJoZGlkIjoiYmMzYTNhM2U5NmE0YjJkNzEwYzIzNmUyYWU4ZjhkODkiLCJ1c2VySWQiOiIzMjUyMDEyMDYifQ==</vt:lpwstr>
  </property>
</Properties>
</file>