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cs="方正仿宋_GB2312"/>
          <w:sz w:val="44"/>
          <w:szCs w:val="44"/>
        </w:rPr>
      </w:pPr>
      <w:bookmarkStart w:id="0" w:name="_GoBack"/>
      <w:r>
        <w:rPr>
          <w:rFonts w:hint="eastAsia" w:ascii="宋体" w:hAnsi="宋体" w:cs="方正仿宋_GB2312"/>
          <w:sz w:val="44"/>
          <w:szCs w:val="44"/>
          <w:lang w:bidi="ar"/>
        </w:rPr>
        <w:t>泰兴市建设工程施工现场安全文明施工措施费监督检查表</w:t>
      </w:r>
      <w:bookmarkEnd w:id="0"/>
    </w:p>
    <w:p>
      <w:pPr>
        <w:jc w:val="center"/>
        <w:rPr>
          <w:rFonts w:ascii="楷体" w:hAnsi="楷体" w:eastAsia="楷体" w:cs="方正仿宋_GB2312"/>
          <w:sz w:val="32"/>
          <w:szCs w:val="32"/>
        </w:rPr>
      </w:pPr>
      <w:r>
        <w:rPr>
          <w:rFonts w:hint="eastAsia" w:ascii="楷体" w:hAnsi="楷体" w:eastAsia="楷体" w:cs="方正仿宋_GB2312"/>
          <w:sz w:val="32"/>
          <w:szCs w:val="32"/>
          <w:lang w:bidi="ar"/>
        </w:rPr>
        <w:t>（市政工程）</w:t>
      </w:r>
    </w:p>
    <w:tbl>
      <w:tblPr>
        <w:tblStyle w:val="3"/>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09"/>
        <w:gridCol w:w="379"/>
        <w:gridCol w:w="365"/>
        <w:gridCol w:w="864"/>
        <w:gridCol w:w="2432"/>
        <w:gridCol w:w="321"/>
        <w:gridCol w:w="307"/>
        <w:gridCol w:w="675"/>
        <w:gridCol w:w="1117"/>
        <w:gridCol w:w="1726"/>
        <w:gridCol w:w="390"/>
        <w:gridCol w:w="1306"/>
        <w:gridCol w:w="87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629"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项目名称</w:t>
            </w:r>
          </w:p>
        </w:tc>
        <w:tc>
          <w:tcPr>
            <w:tcW w:w="3661"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c>
          <w:tcPr>
            <w:tcW w:w="242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建设单位</w:t>
            </w:r>
          </w:p>
        </w:tc>
        <w:tc>
          <w:tcPr>
            <w:tcW w:w="5012"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629"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施工企业</w:t>
            </w:r>
          </w:p>
        </w:tc>
        <w:tc>
          <w:tcPr>
            <w:tcW w:w="4964"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c>
          <w:tcPr>
            <w:tcW w:w="284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项目经理</w:t>
            </w:r>
          </w:p>
        </w:tc>
        <w:tc>
          <w:tcPr>
            <w:tcW w:w="3286"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629"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监理企业</w:t>
            </w:r>
          </w:p>
        </w:tc>
        <w:tc>
          <w:tcPr>
            <w:tcW w:w="4964"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c>
          <w:tcPr>
            <w:tcW w:w="2843"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方正仿宋_GB2312"/>
                <w:sz w:val="28"/>
                <w:szCs w:val="32"/>
              </w:rPr>
            </w:pPr>
            <w:r>
              <w:rPr>
                <w:rFonts w:hint="eastAsia" w:ascii="宋体" w:hAnsi="宋体" w:eastAsia="宋体" w:cs="方正仿宋_GB2312"/>
                <w:sz w:val="28"/>
                <w:szCs w:val="32"/>
                <w:lang w:bidi="ar"/>
              </w:rPr>
              <w:t>项目总监</w:t>
            </w:r>
          </w:p>
        </w:tc>
        <w:tc>
          <w:tcPr>
            <w:tcW w:w="3286"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宋体" w:hAnsi="宋体" w:eastAsia="宋体" w:cs="方正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检查对象</w:t>
            </w:r>
          </w:p>
        </w:tc>
        <w:tc>
          <w:tcPr>
            <w:tcW w:w="988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违规事项</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有/无</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整改</w:t>
            </w:r>
          </w:p>
          <w:p>
            <w:pPr>
              <w:spacing w:line="360" w:lineRule="exact"/>
              <w:jc w:val="center"/>
              <w:rPr>
                <w:rFonts w:ascii="宋体" w:hAnsi="宋体" w:eastAsia="宋体" w:cs="方正仿宋_GB2312"/>
              </w:rPr>
            </w:pPr>
            <w:r>
              <w:rPr>
                <w:rFonts w:hint="eastAsia" w:ascii="宋体" w:hAnsi="宋体" w:eastAsia="宋体" w:cs="方正仿宋_GB2312"/>
                <w:szCs w:val="21"/>
                <w:lang w:bidi="ar"/>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建设单位</w:t>
            </w:r>
          </w:p>
        </w:tc>
        <w:tc>
          <w:tcPr>
            <w:tcW w:w="160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支付记录</w:t>
            </w: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color w:val="000000"/>
                <w:sz w:val="20"/>
                <w:szCs w:val="20"/>
                <w:lang w:bidi="ar"/>
              </w:rPr>
              <w:t>未按合同约定及时向施工企业支付安全防护、文明施工措施费</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2</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施工企业</w:t>
            </w:r>
          </w:p>
        </w:tc>
        <w:tc>
          <w:tcPr>
            <w:tcW w:w="160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00" w:firstLineChars="150"/>
              <w:rPr>
                <w:rFonts w:ascii="宋体" w:hAnsi="宋体" w:eastAsia="宋体" w:cs="方正仿宋_GB2312"/>
                <w:sz w:val="20"/>
                <w:szCs w:val="20"/>
              </w:rPr>
            </w:pPr>
            <w:r>
              <w:rPr>
                <w:rFonts w:hint="eastAsia" w:ascii="宋体" w:hAnsi="宋体" w:eastAsia="宋体" w:cs="方正仿宋_GB2312"/>
                <w:sz w:val="20"/>
                <w:szCs w:val="20"/>
                <w:lang w:bidi="ar"/>
              </w:rPr>
              <w:t>专款专用</w:t>
            </w: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未设立安全文明施工措施费专项资金账户或无安全文明施工措施费用清单</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6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274" w:type="dxa"/>
            <w:gridSpan w:val="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color w:val="000000"/>
                <w:sz w:val="20"/>
                <w:szCs w:val="20"/>
                <w:lang w:bidi="ar"/>
              </w:rPr>
              <w:t>挪用安全防护、文明施工措施费用</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r>
              <w:rPr>
                <w:rFonts w:hint="eastAsia" w:ascii="宋体" w:hAnsi="宋体" w:eastAsia="宋体" w:cs="方正仿宋_GB2312"/>
                <w:szCs w:val="21"/>
                <w:lang w:bidi="ar"/>
              </w:rPr>
              <w:t>序号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检查项目</w:t>
            </w:r>
          </w:p>
        </w:tc>
        <w:tc>
          <w:tcPr>
            <w:tcW w:w="466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违规事项</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宋体" w:cs="方正仿宋_GB2312"/>
              </w:rPr>
            </w:pPr>
            <w:r>
              <w:rPr>
                <w:rFonts w:hint="eastAsia" w:ascii="宋体" w:hAnsi="宋体" w:eastAsia="宋体" w:cs="方正仿宋_GB2312"/>
                <w:szCs w:val="21"/>
                <w:lang w:bidi="ar"/>
              </w:rPr>
              <w:t>对应条款</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r>
              <w:rPr>
                <w:rFonts w:hint="eastAsia" w:ascii="宋体" w:hAnsi="宋体" w:eastAsia="宋体" w:cs="方正仿宋_GB2312"/>
                <w:szCs w:val="21"/>
                <w:lang w:bidi="ar"/>
              </w:rPr>
              <w:t>扣减标准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r>
              <w:rPr>
                <w:rFonts w:hint="eastAsia" w:ascii="宋体" w:hAnsi="宋体" w:eastAsia="宋体" w:cs="方正仿宋_GB2312"/>
                <w:szCs w:val="21"/>
                <w:lang w:bidi="ar"/>
              </w:rPr>
              <w:t>数量</w:t>
            </w:r>
          </w:p>
          <w:p>
            <w:pPr>
              <w:spacing w:line="280" w:lineRule="exact"/>
              <w:jc w:val="center"/>
              <w:rPr>
                <w:rFonts w:ascii="宋体" w:hAnsi="宋体" w:eastAsia="宋体" w:cs="方正仿宋_GB2312"/>
              </w:rPr>
            </w:pPr>
            <w:r>
              <w:rPr>
                <w:rFonts w:hint="eastAsia" w:ascii="宋体" w:hAnsi="宋体" w:eastAsia="宋体" w:cs="方正仿宋_GB2312"/>
                <w:szCs w:val="21"/>
                <w:lang w:bidi="ar"/>
              </w:rPr>
              <w:t>（处/人次）</w:t>
            </w: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r>
              <w:rPr>
                <w:rFonts w:hint="eastAsia" w:ascii="宋体" w:hAnsi="宋体" w:eastAsia="宋体" w:cs="方正仿宋_GB2312"/>
                <w:szCs w:val="21"/>
                <w:lang w:bidi="ar"/>
              </w:rPr>
              <w:t>扣减</w:t>
            </w:r>
          </w:p>
          <w:p>
            <w:pPr>
              <w:spacing w:line="280" w:lineRule="exact"/>
              <w:jc w:val="center"/>
              <w:rPr>
                <w:rFonts w:ascii="宋体" w:hAnsi="宋体" w:eastAsia="宋体" w:cs="方正仿宋_GB2312"/>
                <w:sz w:val="20"/>
                <w:szCs w:val="20"/>
              </w:rPr>
            </w:pPr>
            <w:r>
              <w:rPr>
                <w:rFonts w:hint="eastAsia" w:ascii="宋体" w:hAnsi="宋体" w:eastAsia="宋体" w:cs="方正仿宋_GB2312"/>
                <w:szCs w:val="21"/>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3</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预防高坠措施</w:t>
            </w: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临边</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防护</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坠落高度基准面2m及以上进行临边作业时，临空一侧未设置防护栏杆；未采用密目式安全立网或工具式栏板封闭</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《建筑施工高处作业安全技术规范》（JGJ80-2016）第4.1.1条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每发现3处扣1%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4</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预防高坠措施</w:t>
            </w: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洞口</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防护</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垂直洞口短边边长大于或等于500mm时， 未在临空一侧设置高度不低于1.2m的防护栏杆；栏杆未采用密目式安全立网或工具式栏板封闭；栏杆未设置挡脚板</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《建筑施工高处作业安全技术规范》（JGJ80-2016）第4.2.1条第1款</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每发现3处扣1%</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非竖向洞口短边边长为25mm-500mm时，未采用承载力满足使用要求的盖板覆盖</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《建筑施工高处作业安全技术规范》（JGJ80-2016）第4.2.1条第2款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非竖向洞口短边边长为500mm-1500mm时，未采用盖板覆盖或防护栏杆等措施</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《建筑施工高处作业安全技术规范》（JGJ80-2016）第4.2.1条第3款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非竖向洞口短边边长大于或等于1500mm 时，未在洞口作业侧设置高度不小于1.2m的防护栏杆；未在洞口采用安全平网封闭</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《建筑施工高处作业安全技术规范》（JGJ80-2016）第4.2.1条第4款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5</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安全</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带</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在2m及以上的无可靠安全防护设施的高处作业时，未系挂安全带</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《建筑施工作业劳动保护用品配备及使用标准》（JGJ184-2009）第2.0.4条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每发现1人次扣1%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施工现场使用的安全带未经检测合格</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《建筑施工安全检查标准》（JGJ59-2011）第3.13.3条第3款</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每发现1根扣1%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6</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安全</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网</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密目式安全立网质量不合格，网目密度在10cm×10cm 面积小于2000目</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《建筑施工高处作业安全技术规范》（JGJ80-2016）第8.1.1条第2款</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每发现3处扣1%</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应采用平网防护时，使用密目式安全立网代替平网使用</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《建筑施工高处作业安全技术规范》（JGJ80-2016）第8.1.2条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脚手架架体外围未用密目式安全网全封闭</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《建筑施工扣件式钢管脚手架安全技术规范》（JGJ130-2011）第9.0.12条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7</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三违情况</w:t>
            </w: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安全</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帽</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进入施工现场的人员未佩戴安全帽</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《建筑施工作业劳动保护用品配备及使用标准》（JGJ184-2009）第2.0.4条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每发现1人次扣0.5%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现场使用的安全帽质量不满足《安全帽》(GB2118-2007)要求</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《建筑施工安全检查标准》（JGJ59-2011）第3.13.3条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每发现1顶扣1%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工作</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行为</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在吊篮内的作业人员未正确挂置在独立设置的安全绳上</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《建筑施工工具式脚手架安全技术规范》（JGJ202-2010）第5.5.10条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每发现1处扣0.5%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高处作业时，拆卸下的物料及余料和废料随意放置或向下丢弃</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《建筑施工高处作业安全技术规范》（JGJ80-2016）第3.0.6条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临时拆除或变动安全防护设施，作业后未立即恢复</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《建筑施工高处作业安全技术规范》（JGJ80-2016）第3.0.9 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使用物料提升机载人</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《龙门架及井架物料提升机安全技术规范》（JGJ88-2010）第11.0.3 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在施工升降机运行中进行保养、维修作业</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《建筑施工升降机安装、使用、 拆卸安全技术规程》（JGJ215-2010）第5.3.9条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8</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安全</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教育</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当施工人员入场时，未组织进行三级安全教育培训和考核</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《建筑施工安全检查标准》（JGJ59-2011）第3.1.3条第5款2）</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每发现3人次扣1%</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当施工人员变换工种或采用新技术、新工艺、新设备、新材料施工时，未进行安全教育培训</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《建筑施工安全检查标准》（JGJ59-2011）第3.1.3条第5款3）</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施工管理人员、专职安全员每年度未进行安全教育培训和考核</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《建筑施工安全检查标准》（JGJ59-2011）第3.1.3条第5款4）</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9</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动火</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管理</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动火操作人员不具有相应资格</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《建设工程施工现场消防安全技术规范》(GB50720-2011)第6.3.1条第2款</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每发现1人次扣0.5%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动火作业前，未对作业现场的可燃物进行清理；无法移走的可燃物，未采用不燃材料对其覆盖或隔离</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《建设工程施工现场消防安全技术规范》(GB50720-2011)第6.3.1条第3款</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每发现1处扣0.5%</w:t>
            </w: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在裸露的可燃材料上直接进行动火作业</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《建设工程施工现场消防安全技术规范》(GB50720-2011)第6.3.1条第4款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10</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三违情况</w:t>
            </w: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隐患</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消除</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对企业自查中发现的事故隐患未下达隐患整改通知单；未定人、定时进行整改</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《建筑施工安全检查标准》（JGJ59-2011）第3.1.3条第4款3）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每发现1处扣0.5%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11</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特种</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作业</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特种作业人员未取得特种作业操作资格证书上岗作业</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《建设工程安全生产管理条例》（国务院令第393号）第二十五条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每发现1人次扣0.5%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12</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危大工程措施</w:t>
            </w: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方案</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编制</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施工企业在危大工程施工前未组织工程技术人员编制专项施工方案</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《危险性较大的分部分项工程安全管理规定》（建设部第37号令）第十条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每发现1项扣5%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13</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专家</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论证</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对超过一定规模的危大工程，施工企业未组织召开专家论证会对专项施工方案进行论证</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《危险性较大的分部分项工程安全管理规定》（建设部第37号令）第十二条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14</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方案</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实施</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施工企业未严格按照专项施工方案组织施工，擅自修改专项施工方案</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《危险性较大的分部分项工程安全管理规定》（建设部第37号令）第十六条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15</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警示</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标志</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施工企业未在施工现场显著位置公告危大工程名称、施工时间和具体责任人员的；未在危险区域设置安全警示标志</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《危险性较大的分部分项工程安全管理规定》（建设部第37号令）第十四条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每发现3处扣1%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16</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基坑</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工程</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支护结构强度未达到设计要求提前开挖</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《建筑施工土石方工程安全技术规范》（JGJ180-2009）第6.3.2 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基坑开挖可能造成损害的毗邻建筑物、 构筑物和地下管线等， 施工企业未采取专项防护措施</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《建设工程安全生产管理条例》（中华人民共和国国务院令第393号）第三十条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基坑内土方机械、施工人员的安全距离不符合规范要求</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《建筑施工安全检查标准》（JGJ59-2011）第3.11.4条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FF0000"/>
                <w:sz w:val="20"/>
                <w:szCs w:val="20"/>
              </w:rPr>
            </w:pPr>
            <w:r>
              <w:rPr>
                <w:rFonts w:hint="eastAsia" w:ascii="宋体" w:hAnsi="宋体" w:eastAsia="宋体" w:cs="方正仿宋_GB2312"/>
                <w:sz w:val="20"/>
                <w:szCs w:val="20"/>
                <w:lang w:bidi="ar"/>
              </w:rPr>
              <w:t>开挖深度大于等于5m或小于5m但现场地质条件比较复杂的基坑工程，未实施监测</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《建筑基坑工程监测技术规范》（GB50497-2009）第3.0.1条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基坑内设置的作业人员上下坡道或爬梯数量少2个</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《建筑深基坑工程施工安全技术规范》（JGJ311-2013）第11.2.6条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基坑工程施工过程中安全监测结果达到报警值后，未启动应急预案，组织专家会同设计、监测、监理等单位进行专门论证</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《建筑深基坑工程施工安全技术规范》（JGJ311-2013）第3.0.15条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17</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危大工程措施</w:t>
            </w: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模板</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工程</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模板支撑体系与外脚手架相连</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《建筑施工扣件式钢管脚手架安全技术规范》（JGJ130-2011）第9.0.5条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立柱接长采用搭接形式</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《建筑施工模板安全术规范》（JGJ162-2008）第6.2.4条第3款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18</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起重</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吊装</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及起</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重机</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械安</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装拆</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卸工</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程</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未安装齐全有效的安全保护装置</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《建筑起重机械安全监督管理规定》（建设部令第166号）第七条第5款</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每发现1处扣5%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擅自在建筑起重机械上安装非原制造厂制造的标准节和附着装置</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《建筑起重机械安全监督管理规定》（建设部令第166号）第二十条第3款</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施工升降机吊笼门未设有电气安全开关</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lang w:bidi="ar"/>
              </w:rPr>
            </w:pPr>
            <w:r>
              <w:rPr>
                <w:rFonts w:hint="eastAsia" w:ascii="宋体" w:hAnsi="宋体" w:eastAsia="宋体" w:cs="方正仿宋_GB2312"/>
                <w:sz w:val="20"/>
                <w:szCs w:val="20"/>
                <w:lang w:bidi="ar"/>
              </w:rPr>
              <w:t>《施工升降机》（GB/T10054-2005）</w:t>
            </w:r>
          </w:p>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第5.2.3.5.8 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施工升降机载人吊笼的紧急逃离门未设有电气安全开关联锁</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lang w:bidi="ar"/>
              </w:rPr>
            </w:pPr>
            <w:r>
              <w:rPr>
                <w:rFonts w:hint="eastAsia" w:ascii="宋体" w:hAnsi="宋体" w:eastAsia="宋体" w:cs="方正仿宋_GB2312"/>
                <w:sz w:val="20"/>
                <w:szCs w:val="20"/>
                <w:lang w:bidi="ar"/>
              </w:rPr>
              <w:t>《施工升降机》（GB/T10054-2005）</w:t>
            </w:r>
          </w:p>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第5.2.3.6.2条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塔式起重机未安装起重力矩限制器</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lang w:bidi="ar"/>
              </w:rPr>
            </w:pPr>
            <w:r>
              <w:rPr>
                <w:rFonts w:hint="eastAsia" w:ascii="宋体" w:hAnsi="宋体" w:eastAsia="宋体" w:cs="方正仿宋_GB2312"/>
                <w:sz w:val="20"/>
                <w:szCs w:val="20"/>
                <w:lang w:bidi="ar"/>
              </w:rPr>
              <w:t>《塔式起重机安全规程》（GB5144-2006）</w:t>
            </w:r>
          </w:p>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第6.2条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塔式起重机未安装行走限位、幅度限位、起升高度限位器、回转限位器等行程限位装置</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lang w:bidi="ar"/>
              </w:rPr>
            </w:pPr>
            <w:r>
              <w:rPr>
                <w:rFonts w:hint="eastAsia" w:ascii="宋体" w:hAnsi="宋体" w:eastAsia="宋体" w:cs="方正仿宋_GB2312"/>
                <w:sz w:val="20"/>
                <w:szCs w:val="20"/>
                <w:lang w:bidi="ar"/>
              </w:rPr>
              <w:t>《塔式起重机安全规程》（GB5144-2006）</w:t>
            </w:r>
          </w:p>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第6.3条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19</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文明施工</w:t>
            </w: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施工</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条件</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color w:val="000000"/>
                <w:sz w:val="20"/>
                <w:szCs w:val="20"/>
                <w:lang w:bidi="ar"/>
              </w:rPr>
              <w:t>施工现场未采用硬质围挡实行封闭管理</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《建设工程施工现场环境与卫生标准》（JGJ146-2013）第3.0.8条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每发现3处扣1%</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施工现场的主要道路未进行硬化处理</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《建设工程施工现场环境与卫生标准》（JGJ146-2013）第4.2.1条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4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sz w:val="20"/>
                <w:szCs w:val="20"/>
              </w:rPr>
            </w:pPr>
            <w:r>
              <w:rPr>
                <w:rFonts w:hint="eastAsia" w:ascii="宋体" w:hAnsi="宋体" w:eastAsia="宋体" w:cs="方正仿宋_GB2312"/>
                <w:sz w:val="20"/>
                <w:szCs w:val="20"/>
                <w:lang w:bidi="ar"/>
              </w:rPr>
              <w:t>20</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文明施工</w:t>
            </w:r>
          </w:p>
        </w:tc>
        <w:tc>
          <w:tcPr>
            <w:tcW w:w="7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控尘</w:t>
            </w:r>
          </w:p>
          <w:p>
            <w:pPr>
              <w:spacing w:line="32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措施</w:t>
            </w: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施工现场出口处未设置车辆冲洗设施</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《建设工程施工现场环境与卫生标准》（JGJ146-2013）第4.2.4条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sz w:val="20"/>
                <w:szCs w:val="20"/>
                <w:lang w:bidi="ar"/>
              </w:rPr>
              <w:t>每发现1处扣1%</w:t>
            </w: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color w:val="000000"/>
                <w:sz w:val="20"/>
                <w:szCs w:val="20"/>
                <w:lang w:bidi="ar"/>
              </w:rPr>
              <w:t>施工现场出口处未对驶出车辆进行清洗</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《建设工程施工现场环境与卫生标准》（JGJ146-2013）第4.2.4条</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sz w:val="20"/>
                <w:szCs w:val="20"/>
              </w:rPr>
            </w:pPr>
            <w:r>
              <w:rPr>
                <w:rFonts w:hint="eastAsia" w:ascii="宋体" w:hAnsi="宋体" w:eastAsia="宋体" w:cs="方正仿宋_GB2312"/>
                <w:sz w:val="20"/>
                <w:szCs w:val="20"/>
                <w:lang w:bidi="ar"/>
              </w:rPr>
              <w:t>每发现3起扣1%</w:t>
            </w:r>
          </w:p>
        </w:tc>
        <w:tc>
          <w:tcPr>
            <w:tcW w:w="873"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p>
        </w:tc>
        <w:tc>
          <w:tcPr>
            <w:tcW w:w="717"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sz w:val="20"/>
                <w:szCs w:val="20"/>
                <w:lang w:bidi="ar"/>
              </w:rPr>
              <w:t>施工现场裸露的场地和堆放土方未采取覆盖、固化或绿化措施</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《建设工程施工现场环境与卫生标准》（JGJ146-2013）第4.2.1条</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宋体" w:cs="方正仿宋_GB2312"/>
                <w:color w:val="000000"/>
                <w:sz w:val="20"/>
                <w:szCs w:val="20"/>
              </w:rPr>
            </w:pPr>
            <w:r>
              <w:rPr>
                <w:rFonts w:hint="eastAsia" w:ascii="宋体" w:hAnsi="宋体" w:eastAsia="宋体" w:cs="方正仿宋_GB2312"/>
                <w:sz w:val="20"/>
                <w:szCs w:val="20"/>
                <w:lang w:bidi="ar"/>
              </w:rPr>
              <w:t>每发现3处扣1%</w:t>
            </w:r>
          </w:p>
        </w:tc>
        <w:tc>
          <w:tcPr>
            <w:tcW w:w="873" w:type="dxa"/>
            <w:vMerge w:val="restart"/>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p>
        </w:tc>
        <w:tc>
          <w:tcPr>
            <w:tcW w:w="717" w:type="dxa"/>
            <w:vMerge w:val="restart"/>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7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3924"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color w:val="000000"/>
                <w:sz w:val="20"/>
                <w:szCs w:val="20"/>
              </w:rPr>
            </w:pPr>
            <w:r>
              <w:rPr>
                <w:rFonts w:hint="eastAsia" w:ascii="宋体" w:hAnsi="宋体" w:eastAsia="宋体" w:cs="方正仿宋_GB2312"/>
                <w:sz w:val="20"/>
                <w:szCs w:val="20"/>
                <w:lang w:bidi="ar"/>
              </w:rPr>
              <w:t>施工现场焚烧各类废弃物</w:t>
            </w:r>
          </w:p>
        </w:tc>
        <w:tc>
          <w:tcPr>
            <w:tcW w:w="390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eastAsia="宋体" w:cs="方正仿宋_GB2312"/>
                <w:sz w:val="20"/>
                <w:szCs w:val="20"/>
              </w:rPr>
            </w:pPr>
            <w:r>
              <w:rPr>
                <w:rFonts w:hint="eastAsia" w:ascii="宋体" w:hAnsi="宋体" w:eastAsia="宋体" w:cs="方正仿宋_GB2312"/>
                <w:sz w:val="20"/>
                <w:szCs w:val="20"/>
                <w:lang w:bidi="ar"/>
              </w:rPr>
              <w:t>《建设工程施工现场环境与卫生标准》（JGJ146-2013）第4.2.6条</w:t>
            </w: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方正仿宋_GB2312"/>
                <w:sz w:val="20"/>
                <w:szCs w:val="20"/>
              </w:rPr>
            </w:pPr>
          </w:p>
        </w:tc>
        <w:tc>
          <w:tcPr>
            <w:tcW w:w="87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s="方正仿宋_GB2312"/>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cs="方正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005"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rPr>
            </w:pPr>
            <w:r>
              <w:rPr>
                <w:rFonts w:hint="eastAsia" w:ascii="宋体" w:hAnsi="宋体" w:eastAsia="宋体" w:cs="方正仿宋_GB2312"/>
                <w:sz w:val="22"/>
                <w:szCs w:val="21"/>
                <w:lang w:bidi="ar"/>
              </w:rPr>
              <w:t>累计扣减</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6611"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r>
              <w:rPr>
                <w:rFonts w:hint="eastAsia" w:ascii="宋体" w:hAnsi="宋体" w:eastAsia="宋体" w:cs="方正仿宋_GB2312"/>
                <w:szCs w:val="21"/>
                <w:lang w:bidi="ar"/>
              </w:rPr>
              <w:t>建设单位：</w:t>
            </w: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r>
              <w:rPr>
                <w:rFonts w:hint="eastAsia" w:ascii="宋体" w:hAnsi="宋体" w:eastAsia="宋体" w:cs="方正仿宋_GB2312"/>
                <w:szCs w:val="21"/>
                <w:lang w:bidi="ar"/>
              </w:rPr>
              <w:t>项目负责人（签字）</w:t>
            </w:r>
          </w:p>
          <w:p>
            <w:pPr>
              <w:spacing w:line="280" w:lineRule="exact"/>
              <w:ind w:right="210"/>
              <w:jc w:val="right"/>
              <w:rPr>
                <w:rFonts w:ascii="宋体" w:hAnsi="宋体" w:eastAsia="宋体" w:cs="方正仿宋_GB2312"/>
              </w:rPr>
            </w:pPr>
            <w:r>
              <w:rPr>
                <w:rFonts w:hint="eastAsia" w:ascii="宋体" w:hAnsi="宋体" w:eastAsia="宋体" w:cs="方正仿宋_GB2312"/>
                <w:szCs w:val="21"/>
                <w:lang w:bidi="ar"/>
              </w:rPr>
              <w:t>（单位盖章）</w:t>
            </w:r>
          </w:p>
          <w:p>
            <w:pPr>
              <w:spacing w:line="280" w:lineRule="exact"/>
              <w:jc w:val="right"/>
              <w:rPr>
                <w:rFonts w:ascii="宋体" w:hAnsi="宋体" w:eastAsia="宋体" w:cs="方正仿宋_GB2312"/>
              </w:rPr>
            </w:pPr>
            <w:r>
              <w:rPr>
                <w:rFonts w:hint="eastAsia" w:ascii="宋体" w:hAnsi="宋体" w:eastAsia="宋体" w:cs="方正仿宋_GB2312"/>
                <w:szCs w:val="21"/>
                <w:lang w:bidi="ar"/>
              </w:rPr>
              <w:t>年     月     日</w:t>
            </w:r>
          </w:p>
        </w:tc>
        <w:tc>
          <w:tcPr>
            <w:tcW w:w="7111" w:type="dxa"/>
            <w:gridSpan w:val="8"/>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r>
              <w:rPr>
                <w:rFonts w:hint="eastAsia" w:ascii="宋体" w:hAnsi="宋体" w:eastAsia="宋体" w:cs="方正仿宋_GB2312"/>
                <w:szCs w:val="21"/>
                <w:lang w:bidi="ar"/>
              </w:rPr>
              <w:t>施工企业：</w:t>
            </w: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r>
              <w:rPr>
                <w:rFonts w:hint="eastAsia" w:ascii="宋体" w:hAnsi="宋体" w:eastAsia="宋体" w:cs="方正仿宋_GB2312"/>
                <w:szCs w:val="21"/>
                <w:lang w:bidi="ar"/>
              </w:rPr>
              <w:t>项目经理（签字）</w:t>
            </w:r>
          </w:p>
          <w:p>
            <w:pPr>
              <w:spacing w:line="280" w:lineRule="exact"/>
              <w:ind w:right="210"/>
              <w:jc w:val="right"/>
              <w:rPr>
                <w:rFonts w:ascii="宋体" w:hAnsi="宋体" w:eastAsia="宋体" w:cs="方正仿宋_GB2312"/>
              </w:rPr>
            </w:pPr>
            <w:r>
              <w:rPr>
                <w:rFonts w:hint="eastAsia" w:ascii="宋体" w:hAnsi="宋体" w:eastAsia="宋体" w:cs="方正仿宋_GB2312"/>
                <w:szCs w:val="21"/>
                <w:lang w:bidi="ar"/>
              </w:rPr>
              <w:t>（企业盖章）</w:t>
            </w:r>
          </w:p>
          <w:p>
            <w:pPr>
              <w:spacing w:line="280" w:lineRule="exact"/>
              <w:jc w:val="right"/>
              <w:rPr>
                <w:rFonts w:ascii="宋体" w:hAnsi="宋体" w:eastAsia="宋体" w:cs="方正仿宋_GB2312"/>
              </w:rPr>
            </w:pPr>
            <w:r>
              <w:rPr>
                <w:rFonts w:hint="eastAsia" w:ascii="宋体" w:hAnsi="宋体" w:eastAsia="宋体" w:cs="方正仿宋_GB2312"/>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6611"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r>
              <w:rPr>
                <w:rFonts w:hint="eastAsia" w:ascii="宋体" w:hAnsi="宋体" w:eastAsia="宋体" w:cs="方正仿宋_GB2312"/>
                <w:szCs w:val="21"/>
                <w:lang w:bidi="ar"/>
              </w:rPr>
              <w:t>监理企业：</w:t>
            </w: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r>
              <w:rPr>
                <w:rFonts w:hint="eastAsia" w:ascii="宋体" w:hAnsi="宋体" w:eastAsia="宋体" w:cs="方正仿宋_GB2312"/>
                <w:szCs w:val="21"/>
                <w:lang w:bidi="ar"/>
              </w:rPr>
              <w:t>项目总监（签字）</w:t>
            </w:r>
          </w:p>
          <w:p>
            <w:pPr>
              <w:spacing w:line="280" w:lineRule="exact"/>
              <w:ind w:right="210"/>
              <w:jc w:val="right"/>
              <w:rPr>
                <w:rFonts w:ascii="宋体" w:hAnsi="宋体" w:eastAsia="宋体" w:cs="方正仿宋_GB2312"/>
              </w:rPr>
            </w:pPr>
            <w:r>
              <w:rPr>
                <w:rFonts w:hint="eastAsia" w:ascii="宋体" w:hAnsi="宋体" w:eastAsia="宋体" w:cs="方正仿宋_GB2312"/>
                <w:szCs w:val="21"/>
                <w:lang w:bidi="ar"/>
              </w:rPr>
              <w:t>（企业盖章）</w:t>
            </w:r>
          </w:p>
          <w:p>
            <w:pPr>
              <w:spacing w:line="280" w:lineRule="exact"/>
              <w:jc w:val="right"/>
              <w:rPr>
                <w:rFonts w:ascii="宋体" w:hAnsi="宋体" w:eastAsia="宋体" w:cs="方正仿宋_GB2312"/>
              </w:rPr>
            </w:pPr>
            <w:r>
              <w:rPr>
                <w:rFonts w:hint="eastAsia" w:ascii="宋体" w:hAnsi="宋体" w:eastAsia="宋体" w:cs="方正仿宋_GB2312"/>
                <w:szCs w:val="21"/>
                <w:lang w:bidi="ar"/>
              </w:rPr>
              <w:t>年     月     日</w:t>
            </w:r>
          </w:p>
        </w:tc>
        <w:tc>
          <w:tcPr>
            <w:tcW w:w="7111" w:type="dxa"/>
            <w:gridSpan w:val="8"/>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ascii="宋体" w:hAnsi="宋体" w:eastAsia="宋体" w:cs="方正仿宋_GB2312"/>
              </w:rPr>
            </w:pPr>
            <w:r>
              <w:rPr>
                <w:rFonts w:hint="eastAsia" w:ascii="宋体" w:hAnsi="宋体" w:eastAsia="宋体" w:cs="方正仿宋_GB2312"/>
                <w:szCs w:val="21"/>
                <w:lang w:bidi="ar"/>
              </w:rPr>
              <w:t>监督机构：</w:t>
            </w: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p>
          <w:p>
            <w:pPr>
              <w:spacing w:line="280" w:lineRule="exact"/>
              <w:jc w:val="left"/>
              <w:rPr>
                <w:rFonts w:ascii="宋体" w:hAnsi="宋体" w:eastAsia="宋体" w:cs="方正仿宋_GB2312"/>
              </w:rPr>
            </w:pPr>
            <w:r>
              <w:rPr>
                <w:rFonts w:hint="eastAsia" w:ascii="宋体" w:hAnsi="宋体" w:eastAsia="宋体" w:cs="方正仿宋_GB2312"/>
                <w:szCs w:val="21"/>
                <w:lang w:bidi="ar"/>
              </w:rPr>
              <w:t>检查人员（签字）</w:t>
            </w:r>
          </w:p>
          <w:p>
            <w:pPr>
              <w:spacing w:line="280" w:lineRule="exact"/>
              <w:ind w:right="210"/>
              <w:jc w:val="right"/>
              <w:rPr>
                <w:rFonts w:ascii="宋体" w:hAnsi="宋体" w:eastAsia="宋体" w:cs="方正仿宋_GB2312"/>
              </w:rPr>
            </w:pPr>
            <w:r>
              <w:rPr>
                <w:rFonts w:hint="eastAsia" w:ascii="宋体" w:hAnsi="宋体" w:eastAsia="宋体" w:cs="方正仿宋_GB2312"/>
                <w:szCs w:val="21"/>
                <w:lang w:bidi="ar"/>
              </w:rPr>
              <w:t>（单位盖章）</w:t>
            </w:r>
          </w:p>
          <w:p>
            <w:pPr>
              <w:spacing w:line="280" w:lineRule="exact"/>
              <w:jc w:val="right"/>
              <w:rPr>
                <w:rFonts w:ascii="宋体" w:hAnsi="宋体" w:eastAsia="宋体" w:cs="方正仿宋_GB2312"/>
              </w:rPr>
            </w:pPr>
            <w:r>
              <w:rPr>
                <w:rFonts w:hint="eastAsia" w:ascii="宋体" w:hAnsi="宋体" w:eastAsia="宋体" w:cs="方正仿宋_GB2312"/>
                <w:szCs w:val="21"/>
                <w:lang w:bidi="ar"/>
              </w:rPr>
              <w:t>年     月     日</w:t>
            </w:r>
          </w:p>
        </w:tc>
      </w:tr>
    </w:tbl>
    <w:p>
      <w:pPr>
        <w:spacing w:line="300" w:lineRule="exact"/>
        <w:jc w:val="left"/>
        <w:rPr>
          <w:rFonts w:ascii="宋体" w:hAnsi="宋体" w:cs="方正仿宋_GB2312"/>
          <w:sz w:val="24"/>
          <w:lang w:bidi="ar"/>
        </w:rPr>
      </w:pPr>
    </w:p>
    <w:p>
      <w:pPr>
        <w:spacing w:line="300" w:lineRule="exact"/>
        <w:jc w:val="left"/>
        <w:rPr>
          <w:rFonts w:ascii="宋体" w:hAnsi="宋体" w:cs="方正仿宋_GB2312"/>
          <w:sz w:val="24"/>
        </w:rPr>
      </w:pPr>
      <w:r>
        <w:rPr>
          <w:rFonts w:hint="eastAsia" w:ascii="宋体" w:hAnsi="宋体" w:cs="方正仿宋_GB2312"/>
          <w:sz w:val="24"/>
          <w:lang w:bidi="ar"/>
        </w:rPr>
        <w:t>备注：1.安全文明施工措施费包括基本费、标化工地增加费、扬尘污染防治增加费三部分费用。扣减基数为</w:t>
      </w:r>
      <w:r>
        <w:rPr>
          <w:rFonts w:hint="eastAsia" w:ascii="宋体" w:hAnsi="宋体" w:cs="方正仿宋_GB2312"/>
          <w:sz w:val="24"/>
        </w:rPr>
        <w:t>基本费部分</w:t>
      </w:r>
      <w:r>
        <w:rPr>
          <w:rFonts w:hint="eastAsia" w:ascii="宋体" w:hAnsi="宋体" w:cs="方正仿宋_GB2312"/>
          <w:sz w:val="24"/>
          <w:lang w:bidi="ar"/>
        </w:rPr>
        <w:t>。</w:t>
      </w:r>
    </w:p>
    <w:p>
      <w:pPr>
        <w:spacing w:line="300" w:lineRule="exact"/>
        <w:ind w:left="735" w:leftChars="350"/>
        <w:jc w:val="left"/>
        <w:rPr>
          <w:rFonts w:ascii="宋体" w:hAnsi="宋体" w:cs="方正仿宋_GB2312"/>
          <w:sz w:val="24"/>
        </w:rPr>
      </w:pPr>
      <w:r>
        <w:rPr>
          <w:rFonts w:hint="eastAsia" w:ascii="宋体" w:hAnsi="宋体" w:cs="方正仿宋_GB2312"/>
          <w:sz w:val="24"/>
          <w:lang w:bidi="ar"/>
        </w:rPr>
        <w:t>2.如项目在建设周期内被抽查2次及以上，则按其中扣减最多的一次进行扣减。</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mVkMWQxM2MxMGI3YzViMzQwNzE0MjhhYTdhY2YifQ=="/>
  </w:docVars>
  <w:rsids>
    <w:rsidRoot w:val="07550969"/>
    <w:rsid w:val="07550969"/>
    <w:rsid w:val="10ED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6873</Words>
  <Characters>8444</Characters>
  <Lines>0</Lines>
  <Paragraphs>0</Paragraphs>
  <TotalTime>1</TotalTime>
  <ScaleCrop>false</ScaleCrop>
  <LinksUpToDate>false</LinksUpToDate>
  <CharactersWithSpaces>8548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2022-06-23T07:12:00Z</dcterms:created>
  <dc:creator>4.</dc:creator>
  <cp:lastModifiedBy>4.</cp:lastModifiedBy>
  <dcterms:modified xsi:type="dcterms:W3CDTF">2022-06-23T07:13:54Z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3CD6B29C7CDB48C49C9AC47DF697DDF0</vt:lpwstr>
  </property>
</Properties>
</file>