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附件8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分界镇矛调中心不予受理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的纠纷</w:t>
      </w:r>
    </w:p>
    <w:p>
      <w:pPr>
        <w:pStyle w:val="2"/>
        <w:rPr>
          <w:rFonts w:hint="eastAsia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矛调中心负责对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本镇范围内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相关民事纠纷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信访案件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，不予受理的范围为: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（一）刑事案件；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（二）法律、法规规定只能由专门机关管辖处理的，或者法律、法规禁止采用民间、行政调解方式解决的纠纷；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（三）司法机关或者行政机关已经受理、解决的纠纷；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）其他不宜由矛调中心调处的纠纷。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18CD32AB"/>
    <w:rsid w:val="1A7908FF"/>
    <w:rsid w:val="2A4D2A21"/>
    <w:rsid w:val="32941367"/>
    <w:rsid w:val="350B4102"/>
    <w:rsid w:val="370B5E07"/>
    <w:rsid w:val="4A83348B"/>
    <w:rsid w:val="504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71"/>
    <w:basedOn w:val="9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339A2A56AD394B928393873E56C2163C</vt:lpwstr>
  </property>
</Properties>
</file>