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hAnsi="方正小标宋简体" w:eastAsia="仿宋_GB2312" w:cs="方正小标宋简体"/>
          <w:sz w:val="32"/>
          <w:szCs w:val="44"/>
        </w:rPr>
      </w:pPr>
      <w:r>
        <w:rPr>
          <w:rFonts w:hint="eastAsia" w:ascii="仿宋_GB2312" w:hAnsi="方正小标宋简体" w:eastAsia="仿宋_GB2312" w:cs="方正小标宋简体"/>
          <w:sz w:val="32"/>
          <w:szCs w:val="44"/>
        </w:rPr>
        <w:t xml:space="preserve"> </w:t>
      </w:r>
      <w:r>
        <w:rPr>
          <w:rFonts w:ascii="仿宋_GB2312" w:hAnsi="方正小标宋简体" w:eastAsia="仿宋_GB2312" w:cs="方正小标宋简体"/>
          <w:sz w:val="32"/>
          <w:szCs w:val="44"/>
        </w:rPr>
        <w:t xml:space="preserve">                                                                      </w:t>
      </w:r>
    </w:p>
    <w:p>
      <w:pPr>
        <w:spacing w:line="5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延令街道食品安全委员会成员单位工作职责清单</w:t>
      </w:r>
    </w:p>
    <w:bookmarkEnd w:id="0"/>
    <w:tbl>
      <w:tblPr>
        <w:tblStyle w:val="3"/>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147"/>
        <w:gridCol w:w="8163"/>
        <w:gridCol w:w="152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4"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序号</w:t>
            </w:r>
          </w:p>
        </w:tc>
        <w:tc>
          <w:tcPr>
            <w:tcW w:w="442"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责任单位</w:t>
            </w:r>
          </w:p>
        </w:tc>
        <w:tc>
          <w:tcPr>
            <w:tcW w:w="3146"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具体职责事项</w:t>
            </w:r>
          </w:p>
        </w:tc>
        <w:tc>
          <w:tcPr>
            <w:tcW w:w="589"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责任人</w:t>
            </w:r>
          </w:p>
        </w:tc>
        <w:tc>
          <w:tcPr>
            <w:tcW w:w="589"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食品安全委员会</w:t>
            </w: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 xml:space="preserve">1. </w:t>
            </w:r>
            <w:r>
              <w:rPr>
                <w:rFonts w:hint="eastAsia" w:ascii="仿宋_GB2312" w:eastAsia="仿宋_GB2312"/>
                <w:szCs w:val="21"/>
              </w:rPr>
              <w:t>贯彻落实食品安全法律法规和上级决策部署</w:t>
            </w:r>
            <w:r>
              <w:rPr>
                <w:rFonts w:hint="eastAsia" w:ascii="仿宋_GB2312" w:hAnsi="仿宋" w:eastAsia="仿宋_GB2312" w:cs="仿宋"/>
                <w:szCs w:val="21"/>
              </w:rPr>
              <w:t>；</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eastAsia="仿宋_GB2312"/>
                <w:szCs w:val="21"/>
              </w:rPr>
              <w:t>李波林13801477957</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 xml:space="preserve">2. </w:t>
            </w:r>
            <w:r>
              <w:rPr>
                <w:rFonts w:hint="eastAsia" w:ascii="仿宋_GB2312" w:eastAsia="仿宋_GB2312"/>
                <w:szCs w:val="21"/>
              </w:rPr>
              <w:t>定期召开会议分析本辖区食品安全形势，研究部署、统筹协调和指导辖区食品安全工作</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 xml:space="preserve">3. </w:t>
            </w:r>
            <w:r>
              <w:rPr>
                <w:rFonts w:hint="eastAsia" w:ascii="仿宋_GB2312" w:eastAsia="仿宋_GB2312"/>
                <w:szCs w:val="21"/>
              </w:rPr>
              <w:t>制定食品安全监管政策措施，解决影响本辖区食品安全的重点、难点问题</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4.</w:t>
            </w:r>
            <w:r>
              <w:rPr>
                <w:rFonts w:hint="eastAsia" w:ascii="仿宋_GB2312" w:eastAsia="仿宋_GB2312"/>
                <w:szCs w:val="21"/>
              </w:rPr>
              <w:t>建立健全协调联动机制、综合监管制度</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5.</w:t>
            </w:r>
            <w:r>
              <w:rPr>
                <w:rFonts w:hint="eastAsia" w:ascii="仿宋_GB2312" w:eastAsia="仿宋_GB2312"/>
                <w:szCs w:val="21"/>
              </w:rPr>
              <w:t>督促检查食品安全监督管理责任落实情况</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6.</w:t>
            </w:r>
            <w:r>
              <w:rPr>
                <w:rFonts w:hint="eastAsia" w:ascii="仿宋_GB2312" w:eastAsia="仿宋_GB2312"/>
                <w:szCs w:val="21"/>
              </w:rPr>
              <w:t>完成上级交办的其他工作</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食品安全委员会办公室</w:t>
            </w: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1.</w:t>
            </w:r>
            <w:r>
              <w:rPr>
                <w:rFonts w:hint="eastAsia" w:ascii="仿宋_GB2312" w:eastAsia="仿宋_GB2312"/>
                <w:szCs w:val="21"/>
              </w:rPr>
              <w:t>按上级要求开展食品安全知识宣传、培训</w:t>
            </w:r>
            <w:r>
              <w:rPr>
                <w:rFonts w:hint="eastAsia" w:ascii="仿宋_GB2312" w:hAnsi="仿宋" w:eastAsia="仿宋_GB2312" w:cs="仿宋"/>
                <w:szCs w:val="21"/>
              </w:rPr>
              <w:t>；</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eastAsia="仿宋_GB2312"/>
                <w:szCs w:val="21"/>
              </w:rPr>
              <w:t>李波林13801477957</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2.建立街道餐饮服务食品安全工作的基础台账；</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eastAsia="仿宋_GB2312"/>
                <w:szCs w:val="21"/>
              </w:rPr>
            </w:pPr>
            <w:r>
              <w:rPr>
                <w:rFonts w:hint="eastAsia" w:ascii="仿宋_GB2312" w:eastAsia="仿宋_GB2312"/>
                <w:szCs w:val="21"/>
              </w:rPr>
              <w:t>3.协助上级主管部门开展餐饮单位日常管理和专项整治工作，对发现的食品安全隐患及时督促进行整改、落实；</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hAnsi="仿宋" w:eastAsia="仿宋_GB2312" w:cs="仿宋"/>
                <w:szCs w:val="21"/>
              </w:rPr>
            </w:pPr>
            <w:r>
              <w:rPr>
                <w:rFonts w:hint="eastAsia" w:ascii="仿宋_GB2312" w:hAnsi="仿宋" w:eastAsia="仿宋_GB2312" w:cs="仿宋"/>
                <w:szCs w:val="21"/>
              </w:rPr>
              <w:t>4.</w:t>
            </w:r>
            <w:r>
              <w:rPr>
                <w:rFonts w:hint="eastAsia" w:ascii="仿宋_GB2312" w:eastAsia="仿宋_GB2312"/>
                <w:szCs w:val="21"/>
              </w:rPr>
              <w:t>负责小餐饮服务单位和个人的联合审查工作；</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hAnsi="仿宋" w:eastAsia="仿宋_GB2312" w:cs="仿宋"/>
                <w:szCs w:val="21"/>
              </w:rPr>
            </w:pPr>
            <w:r>
              <w:rPr>
                <w:rFonts w:hint="eastAsia" w:ascii="仿宋_GB2312" w:eastAsia="仿宋_GB2312"/>
                <w:szCs w:val="21"/>
              </w:rPr>
              <w:t>5.负责</w:t>
            </w:r>
            <w:r>
              <w:rPr>
                <w:rFonts w:hint="eastAsia" w:ascii="仿宋_GB2312" w:hAnsi="仿宋_GB2312" w:eastAsia="仿宋_GB2312" w:cs="仿宋_GB2312"/>
                <w:szCs w:val="21"/>
              </w:rPr>
              <w:t>街道餐饮服务食品安全日常工作</w:t>
            </w:r>
            <w:r>
              <w:rPr>
                <w:rFonts w:hint="eastAsia" w:ascii="仿宋_GB2312" w:eastAsia="仿宋_GB2312"/>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eastAsia="仿宋_GB2312"/>
                <w:szCs w:val="21"/>
              </w:rPr>
            </w:pPr>
            <w:r>
              <w:rPr>
                <w:rFonts w:hint="eastAsia" w:ascii="仿宋_GB2312" w:eastAsia="仿宋_GB2312"/>
                <w:szCs w:val="21"/>
              </w:rPr>
              <w:t>6.承担街道食安委交办的其他事项。</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党群工作局</w:t>
            </w: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1.</w:t>
            </w:r>
            <w:r>
              <w:rPr>
                <w:rFonts w:hint="eastAsia" w:ascii="仿宋_GB2312" w:eastAsia="仿宋_GB2312"/>
                <w:szCs w:val="21"/>
              </w:rPr>
              <w:t>组织新闻媒体开展食品安全法律法规、标准、食品安全知识等公益宣传</w:t>
            </w:r>
            <w:r>
              <w:rPr>
                <w:rFonts w:hint="eastAsia" w:ascii="仿宋_GB2312" w:hAnsi="仿宋" w:eastAsia="仿宋_GB2312" w:cs="仿宋"/>
                <w:szCs w:val="21"/>
              </w:rPr>
              <w:t>；</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eastAsia="仿宋_GB2312"/>
                <w:szCs w:val="21"/>
              </w:rPr>
              <w:t>肖国辉18796779266</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2.</w:t>
            </w:r>
            <w:r>
              <w:rPr>
                <w:rFonts w:hint="eastAsia" w:ascii="仿宋_GB2312" w:eastAsia="仿宋_GB2312"/>
                <w:szCs w:val="21"/>
              </w:rPr>
              <w:t>指导查处食品安全虚假新闻</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3.</w:t>
            </w:r>
            <w:r>
              <w:rPr>
                <w:rFonts w:hint="eastAsia" w:ascii="仿宋_GB2312" w:eastAsia="仿宋_GB2312"/>
                <w:szCs w:val="21"/>
              </w:rPr>
              <w:t>配合食品安全监管部门及时、客观、曝光食品安全典型违法案件</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4.指导协调新闻媒体做好食品安全宣传报道和舆论监督，正确引导社会舆论；</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5.</w:t>
            </w:r>
            <w:r>
              <w:rPr>
                <w:rFonts w:hint="eastAsia" w:ascii="仿宋_GB2312" w:eastAsia="仿宋_GB2312"/>
                <w:szCs w:val="21"/>
              </w:rPr>
              <w:t>承担街道食安委交办的其他事项</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政法和社会管理局</w:t>
            </w: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1.</w:t>
            </w:r>
            <w:r>
              <w:rPr>
                <w:rFonts w:hint="eastAsia" w:ascii="仿宋_GB2312" w:eastAsia="仿宋_GB2312"/>
                <w:szCs w:val="21"/>
              </w:rPr>
              <w:t>协助食安办对食品安全管理行为进行社会稳定风险评估，避免因食品安全管理引起社会矛盾</w:t>
            </w:r>
            <w:r>
              <w:rPr>
                <w:rFonts w:hint="eastAsia" w:ascii="仿宋_GB2312" w:hAnsi="仿宋" w:eastAsia="仿宋_GB2312" w:cs="仿宋"/>
                <w:szCs w:val="21"/>
              </w:rPr>
              <w:t>；</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eastAsia="仿宋_GB2312"/>
                <w:szCs w:val="21"/>
              </w:rPr>
              <w:t>李朝鹏18352633902</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2.</w:t>
            </w:r>
            <w:r>
              <w:rPr>
                <w:rFonts w:hint="eastAsia" w:ascii="仿宋_GB2312" w:eastAsia="仿宋_GB2312"/>
                <w:szCs w:val="21"/>
              </w:rPr>
              <w:t>参与食品安全管理引起的社会矛盾的调处</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eastAsia="仿宋_GB2312"/>
                <w:szCs w:val="21"/>
              </w:rPr>
            </w:pPr>
            <w:r>
              <w:rPr>
                <w:rFonts w:hint="eastAsia" w:ascii="仿宋_GB2312" w:hAnsi="仿宋" w:eastAsia="仿宋_GB2312" w:cs="仿宋"/>
                <w:szCs w:val="21"/>
              </w:rPr>
              <w:t>3.</w:t>
            </w:r>
            <w:r>
              <w:rPr>
                <w:rFonts w:hint="eastAsia" w:ascii="仿宋_GB2312" w:eastAsia="仿宋_GB2312"/>
                <w:szCs w:val="21"/>
              </w:rPr>
              <w:t>在食品安全事故应急中安抚患者及家属情绪，维护社会稳定</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4.</w:t>
            </w:r>
            <w:r>
              <w:rPr>
                <w:rFonts w:hint="eastAsia" w:ascii="仿宋_GB2312" w:eastAsia="仿宋_GB2312"/>
                <w:szCs w:val="21"/>
              </w:rPr>
              <w:t>承担职能范围内的养老机构食堂食品安全专项整治及隐患排查治理工作，打造“明厨亮灶”工程</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5.</w:t>
            </w:r>
            <w:r>
              <w:rPr>
                <w:rFonts w:hint="eastAsia" w:ascii="仿宋_GB2312" w:eastAsia="仿宋_GB2312"/>
                <w:szCs w:val="21"/>
              </w:rPr>
              <w:t>承担街道食安委交办的其他事项</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社会事业局</w:t>
            </w:r>
          </w:p>
        </w:tc>
        <w:tc>
          <w:tcPr>
            <w:tcW w:w="3146" w:type="pct"/>
            <w:vAlign w:val="center"/>
          </w:tcPr>
          <w:p>
            <w:pPr>
              <w:rPr>
                <w:rFonts w:ascii="仿宋_GB2312" w:eastAsia="仿宋_GB2312"/>
                <w:szCs w:val="21"/>
              </w:rPr>
            </w:pPr>
            <w:r>
              <w:rPr>
                <w:rFonts w:hint="eastAsia" w:ascii="仿宋_GB2312" w:hAnsi="仿宋" w:eastAsia="仿宋_GB2312" w:cs="仿宋"/>
                <w:szCs w:val="21"/>
              </w:rPr>
              <w:t>1.</w:t>
            </w:r>
            <w:r>
              <w:rPr>
                <w:rFonts w:hint="eastAsia" w:ascii="仿宋_GB2312" w:eastAsia="仿宋_GB2312"/>
                <w:szCs w:val="21"/>
              </w:rPr>
              <w:t>承担职能范围内的教育、卫生领域食品安全专项整治及隐患排查治理工作</w:t>
            </w:r>
            <w:r>
              <w:rPr>
                <w:rFonts w:hint="eastAsia" w:ascii="仿宋_GB2312" w:hAnsi="仿宋" w:eastAsia="仿宋_GB2312" w:cs="仿宋"/>
                <w:szCs w:val="21"/>
              </w:rPr>
              <w:t>；</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eastAsia="仿宋_GB2312"/>
                <w:szCs w:val="21"/>
              </w:rPr>
              <w:t>李波林13801477957</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2.</w:t>
            </w:r>
            <w:r>
              <w:rPr>
                <w:rFonts w:hint="eastAsia" w:ascii="仿宋_GB2312" w:eastAsia="仿宋_GB2312"/>
                <w:szCs w:val="21"/>
              </w:rPr>
              <w:t>承担食品生产经营单位职业健康监管工作</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3.</w:t>
            </w:r>
            <w:r>
              <w:rPr>
                <w:rFonts w:hint="eastAsia" w:ascii="仿宋_GB2312" w:eastAsia="仿宋_GB2312"/>
                <w:szCs w:val="21"/>
              </w:rPr>
              <w:t>协助上级主管部门加强学校（托幼机构）食堂食品安全事故应急处置</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4.</w:t>
            </w:r>
            <w:r>
              <w:rPr>
                <w:rFonts w:hint="eastAsia" w:ascii="仿宋_GB2312" w:eastAsia="仿宋_GB2312"/>
                <w:szCs w:val="21"/>
              </w:rPr>
              <w:t>配合市教育局、市场监管局组织开展一年两次（春、秋两季）学校食堂双随机检查</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5.</w:t>
            </w:r>
            <w:r>
              <w:rPr>
                <w:rFonts w:hint="eastAsia" w:ascii="仿宋_GB2312" w:eastAsia="仿宋_GB2312"/>
                <w:szCs w:val="21"/>
              </w:rPr>
              <w:t>承担街道食安委交办的其他事项</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建设和生态环境局</w:t>
            </w:r>
          </w:p>
        </w:tc>
        <w:tc>
          <w:tcPr>
            <w:tcW w:w="3146" w:type="pct"/>
            <w:vAlign w:val="center"/>
          </w:tcPr>
          <w:p>
            <w:pPr>
              <w:rPr>
                <w:rFonts w:ascii="仿宋_GB2312" w:eastAsia="仿宋_GB2312"/>
                <w:szCs w:val="21"/>
              </w:rPr>
            </w:pPr>
            <w:r>
              <w:rPr>
                <w:rFonts w:hint="eastAsia" w:ascii="仿宋_GB2312" w:hAnsi="仿宋" w:eastAsia="仿宋_GB2312" w:cs="仿宋"/>
                <w:szCs w:val="21"/>
              </w:rPr>
              <w:t>1.</w:t>
            </w:r>
            <w:r>
              <w:rPr>
                <w:rFonts w:hint="eastAsia" w:ascii="仿宋_GB2312" w:eastAsia="仿宋_GB2312"/>
                <w:szCs w:val="21"/>
              </w:rPr>
              <w:t xml:space="preserve"> 承担职能范围内的食品专项整治及隐患排查治理</w:t>
            </w:r>
            <w:r>
              <w:rPr>
                <w:rFonts w:hint="eastAsia" w:ascii="仿宋_GB2312" w:hAnsi="仿宋" w:eastAsia="仿宋_GB2312" w:cs="仿宋"/>
                <w:szCs w:val="21"/>
              </w:rPr>
              <w:t>；</w:t>
            </w:r>
          </w:p>
        </w:tc>
        <w:tc>
          <w:tcPr>
            <w:tcW w:w="589" w:type="pct"/>
            <w:vMerge w:val="restart"/>
            <w:vAlign w:val="center"/>
          </w:tcPr>
          <w:p>
            <w:pPr>
              <w:spacing w:line="280" w:lineRule="exact"/>
              <w:jc w:val="center"/>
              <w:rPr>
                <w:rFonts w:hint="default" w:ascii="仿宋_GB2312" w:eastAsia="仿宋_GB2312"/>
                <w:szCs w:val="21"/>
                <w:lang w:val="en-US" w:eastAsia="zh-CN"/>
              </w:rPr>
            </w:pPr>
            <w:r>
              <w:rPr>
                <w:rFonts w:hint="eastAsia" w:ascii="仿宋_GB2312" w:eastAsia="仿宋_GB2312"/>
                <w:szCs w:val="21"/>
                <w:lang w:val="en-US" w:eastAsia="zh-CN"/>
              </w:rPr>
              <w:t>吕勇13775786428</w:t>
            </w:r>
          </w:p>
          <w:p>
            <w:pPr>
              <w:spacing w:line="280" w:lineRule="exact"/>
              <w:jc w:val="center"/>
              <w:rPr>
                <w:rFonts w:ascii="仿宋_GB2312" w:hAnsi="仿宋" w:eastAsia="仿宋_GB2312" w:cs="仿宋"/>
                <w:szCs w:val="21"/>
              </w:rPr>
            </w:pP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hAnsi="仿宋" w:eastAsia="仿宋_GB2312" w:cs="仿宋"/>
                <w:szCs w:val="21"/>
              </w:rPr>
            </w:pPr>
            <w:r>
              <w:rPr>
                <w:rFonts w:hint="eastAsia" w:ascii="仿宋_GB2312" w:eastAsia="仿宋_GB2312"/>
                <w:szCs w:val="21"/>
              </w:rPr>
              <w:t>2.负责各类食品生产经营主体对环境造成污染的监督管理，调查环境污染事故和生态破坏事件</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eastAsia="仿宋_GB2312"/>
                <w:szCs w:val="21"/>
              </w:rPr>
            </w:pPr>
            <w:r>
              <w:rPr>
                <w:rFonts w:hint="eastAsia" w:ascii="仿宋_GB2312" w:hAnsi="仿宋" w:eastAsia="仿宋_GB2312" w:cs="仿宋"/>
                <w:szCs w:val="21"/>
              </w:rPr>
              <w:t>3.</w:t>
            </w:r>
            <w:r>
              <w:rPr>
                <w:rFonts w:hint="eastAsia" w:ascii="仿宋_GB2312" w:eastAsia="仿宋_GB2312"/>
                <w:szCs w:val="21"/>
              </w:rPr>
              <w:t>按照城区市容环境管理和监督要求，加强对流动摊贩的管理</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eastAsia="仿宋_GB2312"/>
                <w:szCs w:val="21"/>
              </w:rPr>
            </w:pPr>
            <w:r>
              <w:rPr>
                <w:rFonts w:hint="eastAsia" w:ascii="仿宋_GB2312" w:hAnsi="仿宋" w:eastAsia="仿宋_GB2312" w:cs="仿宋"/>
                <w:szCs w:val="21"/>
              </w:rPr>
              <w:t>4.</w:t>
            </w:r>
            <w:r>
              <w:rPr>
                <w:rFonts w:hint="eastAsia" w:ascii="仿宋_GB2312" w:eastAsia="仿宋_GB2312"/>
                <w:szCs w:val="21"/>
              </w:rPr>
              <w:t>负责辖区内有关餐厨垃圾的监督管理工作，加强对餐厨垃圾收集、运输、处置活动的监督检查</w:t>
            </w:r>
            <w:r>
              <w:rPr>
                <w:rFonts w:hint="eastAsia" w:ascii="仿宋_GB2312" w:hAnsi="仿宋" w:eastAsia="仿宋_GB2312" w:cs="仿宋"/>
                <w:szCs w:val="21"/>
              </w:rPr>
              <w:t xml:space="preserve">； </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5.</w:t>
            </w:r>
            <w:r>
              <w:rPr>
                <w:rFonts w:hint="eastAsia" w:ascii="仿宋_GB2312" w:eastAsia="仿宋_GB2312"/>
                <w:szCs w:val="21"/>
              </w:rPr>
              <w:t>协助做好宣传教育工作，保障食品安全宣传活动在公共场所顺利开展</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6.承担建筑工地食堂场所设置及隐患排查治理工作；</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7.负责审核食品“三小”场所合规建设情况；</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eastAsia="仿宋_GB2312"/>
                <w:szCs w:val="21"/>
              </w:rPr>
            </w:pPr>
            <w:r>
              <w:rPr>
                <w:rFonts w:ascii="仿宋_GB2312" w:hAnsi="仿宋" w:eastAsia="仿宋_GB2312" w:cs="仿宋"/>
                <w:szCs w:val="21"/>
              </w:rPr>
              <w:t>8</w:t>
            </w:r>
            <w:r>
              <w:rPr>
                <w:rFonts w:hint="eastAsia" w:ascii="仿宋_GB2312" w:hAnsi="仿宋" w:eastAsia="仿宋_GB2312" w:cs="仿宋"/>
                <w:szCs w:val="21"/>
              </w:rPr>
              <w:t>.</w:t>
            </w:r>
            <w:r>
              <w:rPr>
                <w:rFonts w:hint="eastAsia" w:ascii="仿宋_GB2312" w:eastAsia="仿宋_GB2312"/>
                <w:szCs w:val="21"/>
              </w:rPr>
              <w:t>承担街道食安委交办的其他事项</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经济发展局</w:t>
            </w: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1.承担职能范围内的食品专项整治及隐患排查治理；</w:t>
            </w:r>
          </w:p>
        </w:tc>
        <w:tc>
          <w:tcPr>
            <w:tcW w:w="589" w:type="pct"/>
            <w:vMerge w:val="restart"/>
            <w:vAlign w:val="center"/>
          </w:tcPr>
          <w:p>
            <w:pPr>
              <w:spacing w:line="280" w:lineRule="exact"/>
              <w:jc w:val="center"/>
              <w:rPr>
                <w:rFonts w:hint="eastAsia" w:ascii="仿宋_GB2312" w:eastAsia="仿宋_GB2312"/>
                <w:szCs w:val="21"/>
                <w:lang w:val="en-US" w:eastAsia="zh-CN"/>
              </w:rPr>
            </w:pPr>
            <w:r>
              <w:rPr>
                <w:rFonts w:hint="eastAsia" w:ascii="仿宋_GB2312" w:eastAsia="仿宋_GB2312"/>
                <w:szCs w:val="21"/>
                <w:lang w:val="en-US" w:eastAsia="zh-CN"/>
              </w:rPr>
              <w:t>罗宏伟15961011927</w:t>
            </w:r>
          </w:p>
          <w:p>
            <w:pPr>
              <w:spacing w:line="280" w:lineRule="exact"/>
              <w:jc w:val="center"/>
              <w:rPr>
                <w:rFonts w:ascii="仿宋_GB2312" w:hAnsi="仿宋" w:eastAsia="仿宋_GB2312" w:cs="仿宋"/>
                <w:szCs w:val="21"/>
              </w:rPr>
            </w:pP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2.</w:t>
            </w:r>
            <w:r>
              <w:rPr>
                <w:rFonts w:hint="eastAsia" w:ascii="仿宋_GB2312" w:eastAsia="仿宋_GB2312"/>
                <w:szCs w:val="21"/>
              </w:rPr>
              <w:t>负责建立食用农产品规模种养殖户、水面养殖户的食品安全管理档案及农产品种养环节质量安全监管，对发现的问题及时提出整改、落实；</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3.</w:t>
            </w:r>
            <w:r>
              <w:rPr>
                <w:rFonts w:hint="eastAsia" w:ascii="仿宋_GB2312" w:eastAsia="仿宋_GB2312"/>
                <w:szCs w:val="21"/>
              </w:rPr>
              <w:t>开展农作物种子（种苗）、种畜禽、种鱼苗、肥料、农药、兽药、饲料及饲料添加剂等的安全监管工作</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4.</w:t>
            </w:r>
            <w:r>
              <w:rPr>
                <w:rFonts w:hint="eastAsia" w:ascii="仿宋_GB2312" w:eastAsia="仿宋_GB2312"/>
                <w:szCs w:val="21"/>
              </w:rPr>
              <w:t>指导渔业安全生产，协助调查，处理渔业水域污染事故</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5.</w:t>
            </w:r>
            <w:r>
              <w:rPr>
                <w:rFonts w:hint="eastAsia" w:ascii="仿宋_GB2312" w:eastAsia="仿宋_GB2312"/>
                <w:szCs w:val="21"/>
              </w:rPr>
              <w:t>组织开展农产品检验检测工作，并做好检验记录，协助农产品种养殖环节食品安全事故原因调查，并及时按规定报告事故处理情况</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6.</w:t>
            </w:r>
            <w:r>
              <w:rPr>
                <w:rFonts w:hint="eastAsia" w:ascii="仿宋_GB2312" w:eastAsia="仿宋_GB2312"/>
                <w:szCs w:val="21"/>
              </w:rPr>
              <w:t>建立街道农产品质量安全工作的基础台账</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7.指导食品生产企业加强食品安全监督管理;</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8.参与食品生产企业应急处理；</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eastAsia="仿宋_GB2312"/>
                <w:szCs w:val="21"/>
              </w:rPr>
            </w:pPr>
            <w:r>
              <w:rPr>
                <w:rFonts w:hint="eastAsia" w:ascii="仿宋_GB2312" w:eastAsia="仿宋_GB2312"/>
                <w:szCs w:val="21"/>
              </w:rPr>
              <w:t>9.组织开展食品安全生产专项检查；</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ascii="仿宋_GB2312" w:hAnsi="仿宋" w:eastAsia="仿宋_GB2312" w:cs="仿宋"/>
                <w:szCs w:val="21"/>
              </w:rPr>
              <w:t>10</w:t>
            </w:r>
            <w:r>
              <w:rPr>
                <w:rFonts w:hint="eastAsia" w:ascii="仿宋_GB2312" w:hAnsi="仿宋" w:eastAsia="仿宋_GB2312" w:cs="仿宋"/>
                <w:szCs w:val="21"/>
              </w:rPr>
              <w:t>.</w:t>
            </w:r>
            <w:r>
              <w:rPr>
                <w:rFonts w:hint="eastAsia" w:ascii="仿宋_GB2312" w:eastAsia="仿宋_GB2312"/>
                <w:szCs w:val="21"/>
              </w:rPr>
              <w:t>承担街道食安委交办的其他事项</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8</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综合执法局（安全监督管理办公室）</w:t>
            </w: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1.负责食品生产企业的安全生产检查；</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eastAsia="仿宋_GB2312"/>
                <w:szCs w:val="21"/>
                <w:lang w:val="en-US" w:eastAsia="zh-CN"/>
              </w:rPr>
              <w:t>叶斌13805264816</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rPr>
                <w:rFonts w:ascii="仿宋_GB2312" w:eastAsia="仿宋_GB2312"/>
                <w:szCs w:val="21"/>
              </w:rPr>
            </w:pPr>
            <w:r>
              <w:rPr>
                <w:rFonts w:hint="eastAsia" w:ascii="仿宋_GB2312" w:eastAsia="仿宋_GB2312"/>
                <w:szCs w:val="21"/>
              </w:rPr>
              <w:t>2.协助做好食品生产企业容易导致食品安全事故的隐患排查工作；</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eastAsia="仿宋_GB2312"/>
                <w:szCs w:val="21"/>
              </w:rPr>
            </w:pPr>
            <w:r>
              <w:rPr>
                <w:rFonts w:hint="eastAsia" w:ascii="仿宋_GB2312" w:eastAsia="仿宋_GB2312"/>
                <w:szCs w:val="21"/>
              </w:rPr>
              <w:t>3.及时通报日常工作中发现的非法生产、经营、仓储食品、食品原料及食品相关产品的线索;</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ascii="仿宋_GB2312" w:hAnsi="仿宋" w:eastAsia="仿宋_GB2312" w:cs="仿宋"/>
                <w:szCs w:val="21"/>
              </w:rPr>
              <w:t>4</w:t>
            </w:r>
            <w:r>
              <w:rPr>
                <w:rFonts w:hint="eastAsia" w:ascii="仿宋_GB2312" w:hAnsi="仿宋" w:eastAsia="仿宋_GB2312" w:cs="仿宋"/>
                <w:szCs w:val="21"/>
              </w:rPr>
              <w:t>.</w:t>
            </w:r>
            <w:r>
              <w:rPr>
                <w:rFonts w:hint="eastAsia" w:ascii="仿宋_GB2312" w:eastAsia="仿宋_GB2312"/>
                <w:szCs w:val="21"/>
              </w:rPr>
              <w:t>承担街道食安委交办的其他事项</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9</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兽医站</w:t>
            </w: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1.负责做好动物的检疫防疫工作；</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钱先勇</w:t>
            </w:r>
          </w:p>
          <w:p>
            <w:pPr>
              <w:spacing w:line="280" w:lineRule="exact"/>
              <w:jc w:val="center"/>
              <w:rPr>
                <w:rFonts w:ascii="仿宋_GB2312" w:hAnsi="仿宋" w:eastAsia="仿宋_GB2312" w:cs="仿宋"/>
                <w:szCs w:val="21"/>
              </w:rPr>
            </w:pPr>
            <w:r>
              <w:rPr>
                <w:rFonts w:ascii="仿宋_GB2312" w:hAnsi="仿宋" w:eastAsia="仿宋_GB2312" w:cs="仿宋"/>
                <w:szCs w:val="21"/>
              </w:rPr>
              <w:t>13901435353</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2.掌握本街道范围内畜禽养殖、经营状况；</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3.配合农业、工商、公安等部门打击私屠滥宰违法行为，取缔私宰窝点，查处违法案件；</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eastAsia="仿宋_GB2312"/>
                <w:szCs w:val="21"/>
              </w:rPr>
            </w:pPr>
            <w:r>
              <w:rPr>
                <w:rFonts w:hint="eastAsia" w:ascii="仿宋_GB2312" w:eastAsia="仿宋_GB2312"/>
                <w:szCs w:val="21"/>
              </w:rPr>
              <w:t>4.负责辖区内畜产品“瘦肉精”的专项整治工作，协助上级有关部门开展生猪及其产品中“瘦肉精”残留的例行监测工作;</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ascii="仿宋_GB2312" w:hAnsi="仿宋" w:eastAsia="仿宋_GB2312" w:cs="仿宋"/>
                <w:szCs w:val="21"/>
              </w:rPr>
              <w:t>5</w:t>
            </w:r>
            <w:r>
              <w:rPr>
                <w:rFonts w:hint="eastAsia" w:ascii="仿宋_GB2312" w:hAnsi="仿宋" w:eastAsia="仿宋_GB2312" w:cs="仿宋"/>
                <w:szCs w:val="21"/>
              </w:rPr>
              <w:t>.</w:t>
            </w:r>
            <w:r>
              <w:rPr>
                <w:rFonts w:hint="eastAsia" w:ascii="仿宋_GB2312" w:eastAsia="仿宋_GB2312"/>
                <w:szCs w:val="21"/>
              </w:rPr>
              <w:t>承担街道食安委交办的其他事项</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10</w:t>
            </w:r>
          </w:p>
        </w:tc>
        <w:tc>
          <w:tcPr>
            <w:tcW w:w="442"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财政局</w:t>
            </w: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1.根据财政、税收的有关政策，为食品安全监管及放心工程的实施提供必需的财政支持和经费保障。</w:t>
            </w:r>
          </w:p>
        </w:tc>
        <w:tc>
          <w:tcPr>
            <w:tcW w:w="589" w:type="pct"/>
            <w:vAlign w:val="center"/>
          </w:tcPr>
          <w:p>
            <w:pPr>
              <w:spacing w:line="280" w:lineRule="exact"/>
              <w:jc w:val="center"/>
              <w:rPr>
                <w:rFonts w:ascii="仿宋_GB2312" w:hAnsi="仿宋" w:eastAsia="仿宋_GB2312" w:cs="仿宋"/>
                <w:szCs w:val="21"/>
              </w:rPr>
            </w:pPr>
            <w:r>
              <w:rPr>
                <w:rFonts w:hint="eastAsia" w:ascii="仿宋_GB2312" w:eastAsia="仿宋_GB2312"/>
                <w:szCs w:val="21"/>
                <w:lang w:val="en-US" w:eastAsia="zh-CN"/>
              </w:rPr>
              <w:t>丁国伟15052879971</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11</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市场监管局各分局</w:t>
            </w: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1.</w:t>
            </w:r>
            <w:r>
              <w:rPr>
                <w:rFonts w:hint="eastAsia" w:ascii="仿宋_GB2312" w:eastAsia="仿宋_GB2312"/>
                <w:szCs w:val="21"/>
              </w:rPr>
              <w:t>负责食品生产、经营企业及个体工商户的主体资格审核和经营许可</w:t>
            </w:r>
            <w:r>
              <w:rPr>
                <w:rFonts w:hint="eastAsia" w:ascii="仿宋_GB2312" w:hAnsi="仿宋" w:eastAsia="仿宋_GB2312" w:cs="仿宋"/>
                <w:szCs w:val="21"/>
              </w:rPr>
              <w:t>；</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城南分局</w:t>
            </w:r>
          </w:p>
          <w:p>
            <w:pPr>
              <w:spacing w:line="28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刘松龄18936781487</w:t>
            </w:r>
          </w:p>
          <w:p>
            <w:pPr>
              <w:spacing w:line="280" w:lineRule="exact"/>
              <w:jc w:val="center"/>
              <w:rPr>
                <w:rFonts w:ascii="仿宋_GB2312" w:hAnsi="仿宋" w:eastAsia="仿宋_GB2312" w:cs="仿宋"/>
                <w:szCs w:val="21"/>
              </w:rPr>
            </w:pPr>
            <w:r>
              <w:rPr>
                <w:rFonts w:hint="eastAsia" w:ascii="仿宋_GB2312" w:hAnsi="仿宋" w:eastAsia="仿宋_GB2312" w:cs="仿宋"/>
                <w:szCs w:val="21"/>
              </w:rPr>
              <w:t>城中分局</w:t>
            </w:r>
          </w:p>
          <w:p>
            <w:pPr>
              <w:spacing w:line="280" w:lineRule="exact"/>
              <w:jc w:val="center"/>
              <w:rPr>
                <w:rFonts w:ascii="仿宋_GB2312" w:hAnsi="仿宋" w:eastAsia="仿宋_GB2312" w:cs="仿宋"/>
                <w:szCs w:val="21"/>
              </w:rPr>
            </w:pPr>
            <w:r>
              <w:rPr>
                <w:rFonts w:hint="eastAsia" w:ascii="仿宋_GB2312" w:hAnsi="仿宋" w:eastAsia="仿宋_GB2312" w:cs="仿宋"/>
                <w:szCs w:val="21"/>
              </w:rPr>
              <w:t>顾宁</w:t>
            </w:r>
          </w:p>
          <w:p>
            <w:pPr>
              <w:spacing w:line="280" w:lineRule="exact"/>
              <w:jc w:val="center"/>
              <w:rPr>
                <w:rFonts w:ascii="仿宋_GB2312" w:hAnsi="仿宋" w:eastAsia="仿宋_GB2312" w:cs="仿宋"/>
                <w:szCs w:val="21"/>
              </w:rPr>
            </w:pPr>
            <w:r>
              <w:rPr>
                <w:rFonts w:hint="eastAsia" w:ascii="仿宋_GB2312" w:hAnsi="仿宋" w:eastAsia="仿宋_GB2312" w:cs="仿宋"/>
                <w:szCs w:val="21"/>
              </w:rPr>
              <w:t>1</w:t>
            </w:r>
            <w:r>
              <w:rPr>
                <w:rFonts w:ascii="仿宋_GB2312" w:hAnsi="仿宋" w:eastAsia="仿宋_GB2312" w:cs="仿宋"/>
                <w:szCs w:val="21"/>
              </w:rPr>
              <w:t>8936781331</w:t>
            </w:r>
          </w:p>
          <w:p>
            <w:pPr>
              <w:spacing w:line="280" w:lineRule="exact"/>
              <w:jc w:val="center"/>
              <w:rPr>
                <w:rFonts w:ascii="仿宋_GB2312" w:hAnsi="仿宋" w:eastAsia="仿宋_GB2312" w:cs="仿宋"/>
                <w:szCs w:val="21"/>
              </w:rPr>
            </w:pPr>
            <w:r>
              <w:rPr>
                <w:rFonts w:hint="eastAsia" w:ascii="仿宋_GB2312" w:hAnsi="仿宋" w:eastAsia="仿宋_GB2312" w:cs="仿宋"/>
                <w:szCs w:val="21"/>
              </w:rPr>
              <w:t>开发区分局</w:t>
            </w:r>
          </w:p>
          <w:p>
            <w:pPr>
              <w:spacing w:line="28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郭剑15380737011</w:t>
            </w:r>
          </w:p>
          <w:p>
            <w:pPr>
              <w:spacing w:line="280" w:lineRule="exact"/>
              <w:ind w:firstLine="210" w:firstLineChars="100"/>
              <w:jc w:val="center"/>
              <w:rPr>
                <w:rFonts w:ascii="仿宋_GB2312" w:hAnsi="仿宋" w:eastAsia="仿宋_GB2312" w:cs="仿宋"/>
                <w:szCs w:val="21"/>
              </w:rPr>
            </w:pPr>
            <w:r>
              <w:rPr>
                <w:rFonts w:hint="eastAsia" w:ascii="仿宋_GB2312" w:hAnsi="仿宋" w:eastAsia="仿宋_GB2312" w:cs="仿宋"/>
                <w:szCs w:val="21"/>
              </w:rPr>
              <w:t>河失分局</w:t>
            </w:r>
          </w:p>
          <w:p>
            <w:pPr>
              <w:spacing w:line="280" w:lineRule="exact"/>
              <w:ind w:firstLine="210" w:firstLineChars="100"/>
              <w:jc w:val="center"/>
              <w:rPr>
                <w:rFonts w:ascii="仿宋_GB2312" w:hAnsi="仿宋" w:eastAsia="仿宋_GB2312" w:cs="仿宋"/>
                <w:szCs w:val="21"/>
              </w:rPr>
            </w:pPr>
            <w:r>
              <w:rPr>
                <w:rFonts w:hint="eastAsia" w:ascii="仿宋_GB2312" w:hAnsi="仿宋" w:eastAsia="仿宋_GB2312" w:cs="仿宋"/>
                <w:szCs w:val="21"/>
              </w:rPr>
              <w:t>季星五</w:t>
            </w:r>
          </w:p>
          <w:p>
            <w:pPr>
              <w:spacing w:line="280" w:lineRule="exact"/>
              <w:jc w:val="center"/>
              <w:rPr>
                <w:rFonts w:ascii="仿宋_GB2312" w:hAnsi="仿宋" w:eastAsia="仿宋_GB2312" w:cs="仿宋"/>
                <w:szCs w:val="21"/>
              </w:rPr>
            </w:pPr>
            <w:r>
              <w:rPr>
                <w:rFonts w:hint="eastAsia" w:ascii="仿宋_GB2312" w:hAnsi="仿宋" w:eastAsia="仿宋_GB2312" w:cs="仿宋"/>
                <w:szCs w:val="21"/>
              </w:rPr>
              <w:t>1</w:t>
            </w:r>
            <w:r>
              <w:rPr>
                <w:rFonts w:ascii="仿宋_GB2312" w:hAnsi="仿宋" w:eastAsia="仿宋_GB2312" w:cs="仿宋"/>
                <w:szCs w:val="21"/>
              </w:rPr>
              <w:t>8951162161</w:t>
            </w: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2.</w:t>
            </w:r>
            <w:r>
              <w:rPr>
                <w:rFonts w:hint="eastAsia" w:ascii="仿宋_GB2312" w:eastAsia="仿宋_GB2312"/>
                <w:szCs w:val="21"/>
              </w:rPr>
              <w:t>督促经营企业落实食品进出货查验、索证索票等制度</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3.</w:t>
            </w:r>
            <w:r>
              <w:rPr>
                <w:rFonts w:hint="eastAsia" w:ascii="仿宋_GB2312" w:eastAsia="仿宋_GB2312"/>
                <w:szCs w:val="21"/>
              </w:rPr>
              <w:t>负责流通环节食品市场秩序整治和食品质量监督检查，依法查处流通领域经销假冒伪劣食品、质量不合格食品及无照经营行为，以及食品药品虚假广告、商标侵权的违法行为</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center"/>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4.</w:t>
            </w:r>
            <w:r>
              <w:rPr>
                <w:rFonts w:hint="eastAsia" w:ascii="仿宋_GB2312" w:eastAsia="仿宋_GB2312"/>
                <w:szCs w:val="21"/>
              </w:rPr>
              <w:t>配合上级食品药品监管部门抓好食品药品流通及广告的监管，按照上级主管部门统一部署组织实施食品安全监管工作</w:t>
            </w:r>
            <w:r>
              <w:rPr>
                <w:rFonts w:hint="eastAsia" w:ascii="仿宋_GB2312" w:hAnsi="仿宋" w:eastAsia="仿宋_GB2312" w:cs="仿宋"/>
                <w:szCs w:val="21"/>
              </w:rPr>
              <w:t>。</w:t>
            </w:r>
          </w:p>
        </w:tc>
        <w:tc>
          <w:tcPr>
            <w:tcW w:w="589" w:type="pct"/>
            <w:vMerge w:val="continue"/>
            <w:vAlign w:val="center"/>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exact"/>
        </w:trPr>
        <w:tc>
          <w:tcPr>
            <w:tcW w:w="234"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12</w:t>
            </w:r>
          </w:p>
        </w:tc>
        <w:tc>
          <w:tcPr>
            <w:tcW w:w="442" w:type="pc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派出所</w:t>
            </w: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1.参与查处涉嫌犯罪的制售假冒伪劣食品、药品案件，坚决打击制假售假违法犯罪分子；依法查处抗法案件，大力支持有关部门的执法工作。</w:t>
            </w:r>
          </w:p>
        </w:tc>
        <w:tc>
          <w:tcPr>
            <w:tcW w:w="589" w:type="pct"/>
            <w:vAlign w:val="center"/>
          </w:tcPr>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济川派出所</w:t>
            </w:r>
          </w:p>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李高荣</w:t>
            </w:r>
          </w:p>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15061075666</w:t>
            </w:r>
          </w:p>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鼓楼派出所</w:t>
            </w:r>
          </w:p>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朱志兵</w:t>
            </w:r>
          </w:p>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18752658866</w:t>
            </w:r>
          </w:p>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城北派出所</w:t>
            </w:r>
          </w:p>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陆祥13775789686</w:t>
            </w:r>
          </w:p>
          <w:p>
            <w:pPr>
              <w:spacing w:line="280" w:lineRule="exact"/>
              <w:jc w:val="center"/>
              <w:rPr>
                <w:rFonts w:hint="eastAsia" w:ascii="仿宋_GB2312" w:hAnsi="仿宋" w:eastAsia="仿宋_GB2312" w:cs="仿宋"/>
                <w:szCs w:val="21"/>
              </w:rPr>
            </w:pPr>
            <w:r>
              <w:rPr>
                <w:rFonts w:hint="eastAsia" w:ascii="仿宋_GB2312" w:hAnsi="仿宋" w:eastAsia="仿宋_GB2312" w:cs="仿宋"/>
                <w:szCs w:val="21"/>
              </w:rPr>
              <w:t>大生派出所</w:t>
            </w:r>
          </w:p>
          <w:p>
            <w:pPr>
              <w:spacing w:line="28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秦军13655268866</w:t>
            </w:r>
          </w:p>
        </w:tc>
        <w:tc>
          <w:tcPr>
            <w:tcW w:w="589" w:type="pct"/>
            <w:vAlign w:val="center"/>
          </w:tcPr>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13</w:t>
            </w:r>
          </w:p>
        </w:tc>
        <w:tc>
          <w:tcPr>
            <w:tcW w:w="442"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卫生院</w:t>
            </w: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1.</w:t>
            </w:r>
            <w:r>
              <w:rPr>
                <w:rFonts w:hint="eastAsia" w:ascii="仿宋_GB2312" w:eastAsia="仿宋_GB2312"/>
                <w:szCs w:val="21"/>
              </w:rPr>
              <w:t>负责餐饮服务单位行政许可相关工作及健康证办理、换证工作</w:t>
            </w:r>
            <w:r>
              <w:rPr>
                <w:rFonts w:hint="eastAsia" w:ascii="仿宋_GB2312" w:hAnsi="仿宋" w:eastAsia="仿宋_GB2312" w:cs="仿宋"/>
                <w:szCs w:val="21"/>
              </w:rPr>
              <w:t>；</w:t>
            </w:r>
          </w:p>
        </w:tc>
        <w:tc>
          <w:tcPr>
            <w:tcW w:w="589" w:type="pct"/>
            <w:vMerge w:val="restart"/>
            <w:vAlign w:val="center"/>
          </w:tcPr>
          <w:p>
            <w:pPr>
              <w:spacing w:line="280" w:lineRule="exact"/>
              <w:jc w:val="center"/>
              <w:rPr>
                <w:rFonts w:ascii="仿宋_GB2312" w:hAnsi="仿宋" w:eastAsia="仿宋_GB2312" w:cs="仿宋"/>
                <w:szCs w:val="21"/>
              </w:rPr>
            </w:pPr>
            <w:r>
              <w:rPr>
                <w:rFonts w:hint="eastAsia" w:ascii="仿宋_GB2312" w:hAnsi="仿宋" w:eastAsia="仿宋_GB2312" w:cs="仿宋"/>
                <w:szCs w:val="21"/>
              </w:rPr>
              <w:t>大生卫生院</w:t>
            </w:r>
          </w:p>
          <w:p>
            <w:pPr>
              <w:spacing w:line="280" w:lineRule="exact"/>
              <w:jc w:val="center"/>
              <w:rPr>
                <w:rFonts w:ascii="仿宋_GB2312" w:hAnsi="仿宋" w:eastAsia="仿宋_GB2312" w:cs="仿宋"/>
                <w:szCs w:val="21"/>
              </w:rPr>
            </w:pPr>
            <w:r>
              <w:rPr>
                <w:rFonts w:hint="eastAsia" w:ascii="仿宋_GB2312" w:hAnsi="仿宋" w:eastAsia="仿宋_GB2312" w:cs="仿宋"/>
                <w:szCs w:val="21"/>
              </w:rPr>
              <w:t>丁正华</w:t>
            </w:r>
          </w:p>
          <w:p>
            <w:pPr>
              <w:spacing w:line="280" w:lineRule="exact"/>
              <w:jc w:val="center"/>
              <w:rPr>
                <w:rFonts w:ascii="仿宋_GB2312" w:hAnsi="仿宋" w:eastAsia="仿宋_GB2312" w:cs="仿宋"/>
                <w:szCs w:val="21"/>
              </w:rPr>
            </w:pPr>
            <w:r>
              <w:rPr>
                <w:rFonts w:hint="eastAsia" w:ascii="仿宋_GB2312" w:hAnsi="仿宋" w:eastAsia="仿宋_GB2312" w:cs="仿宋"/>
                <w:szCs w:val="21"/>
              </w:rPr>
              <w:t>1</w:t>
            </w:r>
            <w:r>
              <w:rPr>
                <w:rFonts w:ascii="仿宋_GB2312" w:hAnsi="仿宋" w:eastAsia="仿宋_GB2312" w:cs="仿宋"/>
                <w:szCs w:val="21"/>
              </w:rPr>
              <w:t>3812497836</w:t>
            </w:r>
          </w:p>
          <w:p>
            <w:pPr>
              <w:spacing w:line="280" w:lineRule="exact"/>
              <w:jc w:val="center"/>
              <w:rPr>
                <w:rFonts w:ascii="仿宋_GB2312" w:hAnsi="仿宋" w:eastAsia="仿宋_GB2312" w:cs="仿宋"/>
                <w:szCs w:val="21"/>
              </w:rPr>
            </w:pPr>
            <w:r>
              <w:rPr>
                <w:rFonts w:hint="eastAsia" w:ascii="仿宋_GB2312" w:hAnsi="仿宋" w:eastAsia="仿宋_GB2312" w:cs="仿宋"/>
                <w:szCs w:val="21"/>
              </w:rPr>
              <w:t>第三人民医院</w:t>
            </w:r>
          </w:p>
          <w:p>
            <w:pPr>
              <w:spacing w:line="28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叶飞13815990386</w:t>
            </w:r>
          </w:p>
        </w:tc>
        <w:tc>
          <w:tcPr>
            <w:tcW w:w="589" w:type="pct"/>
            <w:vMerge w:val="restart"/>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left"/>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hAnsi="仿宋" w:eastAsia="仿宋_GB2312" w:cs="仿宋"/>
                <w:szCs w:val="21"/>
              </w:rPr>
              <w:t>2.</w:t>
            </w:r>
            <w:r>
              <w:rPr>
                <w:rFonts w:hint="eastAsia" w:ascii="仿宋_GB2312" w:eastAsia="仿宋_GB2312"/>
                <w:szCs w:val="21"/>
              </w:rPr>
              <w:t>制定食品安全事故应急救治预案，做好食品安全事故患者救治工作</w:t>
            </w:r>
            <w:r>
              <w:rPr>
                <w:rFonts w:hint="eastAsia" w:ascii="仿宋_GB2312" w:hAnsi="仿宋" w:eastAsia="仿宋_GB2312" w:cs="仿宋"/>
                <w:szCs w:val="21"/>
              </w:rPr>
              <w:t>；</w:t>
            </w:r>
          </w:p>
        </w:tc>
        <w:tc>
          <w:tcPr>
            <w:tcW w:w="589" w:type="pct"/>
            <w:vMerge w:val="continue"/>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left"/>
              <w:rPr>
                <w:rFonts w:ascii="仿宋_GB2312" w:hAnsi="仿宋" w:eastAsia="仿宋_GB2312" w:cs="仿宋"/>
                <w:szCs w:val="21"/>
              </w:rPr>
            </w:pPr>
          </w:p>
        </w:tc>
        <w:tc>
          <w:tcPr>
            <w:tcW w:w="3146" w:type="pct"/>
            <w:vAlign w:val="center"/>
          </w:tcPr>
          <w:p>
            <w:pPr>
              <w:spacing w:line="280" w:lineRule="exact"/>
              <w:rPr>
                <w:rFonts w:ascii="仿宋_GB2312" w:hAnsi="Calibri" w:eastAsia="仿宋_GB2312" w:cs="Calibri"/>
                <w:szCs w:val="21"/>
              </w:rPr>
            </w:pPr>
            <w:r>
              <w:rPr>
                <w:rFonts w:hint="eastAsia" w:ascii="仿宋_GB2312" w:hAnsi="仿宋" w:eastAsia="仿宋_GB2312" w:cs="仿宋"/>
                <w:szCs w:val="21"/>
              </w:rPr>
              <w:t>3.</w:t>
            </w:r>
            <w:r>
              <w:rPr>
                <w:rFonts w:hint="eastAsia" w:ascii="仿宋_GB2312" w:eastAsia="仿宋_GB2312"/>
                <w:szCs w:val="21"/>
              </w:rPr>
              <w:t>建立餐饮服务单位、食堂及小餐饮的食品安全管理档案;协助建立食品安全工作的基础台账</w:t>
            </w:r>
            <w:r>
              <w:rPr>
                <w:rFonts w:hint="eastAsia" w:ascii="仿宋_GB2312" w:hAnsi="仿宋" w:eastAsia="仿宋_GB2312" w:cs="仿宋"/>
                <w:szCs w:val="21"/>
              </w:rPr>
              <w:t>；</w:t>
            </w:r>
          </w:p>
        </w:tc>
        <w:tc>
          <w:tcPr>
            <w:tcW w:w="589" w:type="pct"/>
            <w:vMerge w:val="continue"/>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left"/>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4.协助抓好餐饮单位的日常管理和专项整治工作以及对小餐饮服务单位和个人的联合审查工作；</w:t>
            </w:r>
          </w:p>
        </w:tc>
        <w:tc>
          <w:tcPr>
            <w:tcW w:w="589" w:type="pct"/>
            <w:vMerge w:val="continue"/>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4" w:type="pct"/>
            <w:vMerge w:val="continue"/>
            <w:vAlign w:val="center"/>
          </w:tcPr>
          <w:p>
            <w:pPr>
              <w:spacing w:line="280" w:lineRule="exact"/>
              <w:jc w:val="center"/>
              <w:rPr>
                <w:rFonts w:ascii="仿宋_GB2312" w:hAnsi="仿宋" w:eastAsia="仿宋_GB2312" w:cs="仿宋"/>
                <w:szCs w:val="21"/>
              </w:rPr>
            </w:pPr>
          </w:p>
        </w:tc>
        <w:tc>
          <w:tcPr>
            <w:tcW w:w="442" w:type="pct"/>
            <w:vMerge w:val="continue"/>
            <w:vAlign w:val="center"/>
          </w:tcPr>
          <w:p>
            <w:pPr>
              <w:spacing w:line="280" w:lineRule="exact"/>
              <w:jc w:val="left"/>
              <w:rPr>
                <w:rFonts w:ascii="仿宋_GB2312" w:hAnsi="仿宋" w:eastAsia="仿宋_GB2312" w:cs="仿宋"/>
                <w:szCs w:val="21"/>
              </w:rPr>
            </w:pPr>
          </w:p>
        </w:tc>
        <w:tc>
          <w:tcPr>
            <w:tcW w:w="3146" w:type="pct"/>
            <w:vAlign w:val="center"/>
          </w:tcPr>
          <w:p>
            <w:pPr>
              <w:spacing w:line="280" w:lineRule="exact"/>
              <w:rPr>
                <w:rFonts w:ascii="仿宋_GB2312" w:hAnsi="仿宋" w:eastAsia="仿宋_GB2312" w:cs="仿宋"/>
                <w:szCs w:val="21"/>
              </w:rPr>
            </w:pPr>
            <w:r>
              <w:rPr>
                <w:rFonts w:hint="eastAsia" w:ascii="仿宋_GB2312" w:eastAsia="仿宋_GB2312"/>
                <w:szCs w:val="21"/>
              </w:rPr>
              <w:t>5.完成药品不良反应和医疗器械不良事件报送工作。</w:t>
            </w:r>
          </w:p>
        </w:tc>
        <w:tc>
          <w:tcPr>
            <w:tcW w:w="589" w:type="pct"/>
            <w:vMerge w:val="continue"/>
          </w:tcPr>
          <w:p>
            <w:pPr>
              <w:spacing w:line="280" w:lineRule="exact"/>
              <w:jc w:val="center"/>
              <w:rPr>
                <w:rFonts w:ascii="仿宋_GB2312" w:hAnsi="仿宋" w:eastAsia="仿宋_GB2312" w:cs="仿宋"/>
                <w:szCs w:val="21"/>
              </w:rPr>
            </w:pPr>
          </w:p>
        </w:tc>
        <w:tc>
          <w:tcPr>
            <w:tcW w:w="589" w:type="pct"/>
            <w:vMerge w:val="continue"/>
            <w:vAlign w:val="center"/>
          </w:tcPr>
          <w:p>
            <w:pPr>
              <w:spacing w:line="280" w:lineRule="exact"/>
              <w:jc w:val="center"/>
              <w:rPr>
                <w:rFonts w:ascii="仿宋_GB2312" w:hAnsi="仿宋" w:eastAsia="仿宋_GB2312" w:cs="仿宋"/>
                <w:szCs w:val="21"/>
              </w:rPr>
            </w:pPr>
          </w:p>
        </w:tc>
      </w:tr>
    </w:tbl>
    <w:p/>
    <w:p/>
    <w:sectPr>
      <w:footerReference r:id="rId3" w:type="default"/>
      <w:pgSz w:w="16840" w:h="11907" w:orient="landscape"/>
      <w:pgMar w:top="1588" w:right="2098" w:bottom="1474" w:left="1985"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OGIxZGZmZjM2NTRmOWVkMTJjODdlMjRjYTRlN2MifQ=="/>
  </w:docVars>
  <w:rsids>
    <w:rsidRoot w:val="4C9570AF"/>
    <w:rsid w:val="4C9570AF"/>
    <w:rsid w:val="6434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2200</Words>
  <Characters>2470</Characters>
  <Lines>0</Lines>
  <Paragraphs>0</Paragraphs>
  <TotalTime>6</TotalTime>
  <ScaleCrop>false</ScaleCrop>
  <LinksUpToDate>false</LinksUpToDate>
  <CharactersWithSpaces>2546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2022-10-27T01:14:00Z</dcterms:created>
  <dc:creator>情丶丶丶心丶丶丶人</dc:creator>
  <cp:lastModifiedBy>Lenovo</cp:lastModifiedBy>
  <cp:lastPrinted>2022-10-27T08:20:18Z</cp:lastPrinted>
  <dcterms:modified xsi:type="dcterms:W3CDTF">2022-10-27T08:20:56Z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5012611499DB477BA837738EB4F50C64</vt:lpwstr>
  </property>
</Properties>
</file>